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215899</w:t>
      </w:r>
      <w:bookmarkStart w:id="19" w:name="_GoBack"/>
      <w:bookmarkEnd w:id="19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pt-BR"/>
        </w:rPr>
        <w:t>RF requirements on CA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_n39-n41 </w:t>
      </w:r>
      <w:r>
        <w:rPr>
          <w:rFonts w:hint="eastAsia" w:ascii="Arial" w:hAnsi="Arial"/>
          <w:b/>
          <w:sz w:val="24"/>
          <w:highlight w:val="none"/>
          <w:lang w:val="pt-BR"/>
        </w:rPr>
        <w:t>supporting simultaneous Rx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/</w:t>
      </w:r>
      <w:r>
        <w:rPr>
          <w:rFonts w:hint="eastAsia" w:ascii="Arial" w:hAnsi="Arial"/>
          <w:b/>
          <w:sz w:val="24"/>
          <w:highlight w:val="none"/>
          <w:lang w:val="pt-BR"/>
        </w:rPr>
        <w:t>Tx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5.26.2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</w:t>
      </w: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ab/>
      </w:r>
      <w:r>
        <w:rPr>
          <w:b/>
          <w:kern w:val="0"/>
          <w:sz w:val="24"/>
          <w:szCs w:val="24"/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bCs/>
          <w:sz w:val="20"/>
          <w:szCs w:val="20"/>
        </w:rPr>
      </w:pPr>
      <w:bookmarkStart w:id="0" w:name="OLE_LINK25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In last meeting, a basket WID for simultaneous Rx/Tx inter-band combinations for NR CA/DC, NR SUL and LTE/NR DC in Rel-18 was approved [1]. It aims to i</w:t>
      </w:r>
      <w:r>
        <w:rPr>
          <w:bCs/>
          <w:sz w:val="20"/>
          <w:szCs w:val="20"/>
        </w:rPr>
        <w:t xml:space="preserve">dentify feasibility for each requested FDD-TDD and TDD-TDD band combinations for CA, SUL, MR-DC supporting simultaneous Rx/Tx capability/operation based on technical analysis, especially for those with large MSD values.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Currently, there are following TDD-TDD band combination requested in the basket WID: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1.</w:t>
      </w:r>
      <w:bookmarkStart w:id="1" w:name="OLE_LINK10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 PC3: CA_n34A-n41A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2. </w:t>
      </w:r>
      <w:bookmarkStart w:id="2" w:name="OLE_LINK11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PC3: CA_n39A-n41A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3. PC2&amp;3: CA_n40A-n41A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this contributions, </w:t>
      </w:r>
      <w:bookmarkStart w:id="3" w:name="OLE_LINK46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we give some discussion on the RF requirements on PC3 n39-n41 supporting simultaneous Rx/Tx. </w:t>
      </w:r>
      <w:bookmarkEnd w:id="3"/>
    </w:p>
    <w:bookmarkEnd w:id="0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bookmarkStart w:id="4" w:name="OLE_LINK7"/>
      <w:bookmarkStart w:id="5" w:name="OLE_LINK28"/>
      <w:bookmarkStart w:id="6" w:name="OLE_LINK66"/>
      <w:bookmarkStart w:id="7" w:name="OLE_LINK23"/>
      <w:r>
        <w:rPr>
          <w:rFonts w:hint="eastAsia" w:ascii="Times New Roman" w:hAnsi="Times New Roman" w:eastAsia="宋体" w:cs="Times New Roman"/>
          <w:bCs/>
          <w:kern w:val="0"/>
          <w:sz w:val="20"/>
          <w:szCs w:val="20"/>
          <w:highlight w:val="none"/>
          <w:lang w:val="en-US" w:eastAsia="zh-CN" w:bidi="ar-SA"/>
        </w:rPr>
        <w:t>Currently, the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 requirements for the above three TDD NR CA band combination were derived without supporting non-</w:t>
      </w:r>
      <w:bookmarkStart w:id="8" w:name="OLE_LINK9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simultaneous Rx/Tx</w:t>
      </w:r>
      <w:bookmarkEnd w:id="8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.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In current TS38.101-1, delta Tib,c/Rib,c values for LTE CA_39-41 are reused for CA_n39-n41, respectively. As shown in table 1 and table 2.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bookmarkStart w:id="9" w:name="OLE_LINK3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Table 1. </w:t>
      </w:r>
      <w:r>
        <w:rPr>
          <w:rFonts w:hint="default"/>
          <w:color w:val="000000" w:themeColor="text1"/>
          <w:szCs w:val="20"/>
          <w14:textFill>
            <w14:solidFill>
              <w14:schemeClr w14:val="tx1"/>
            </w14:solidFill>
          </w14:textFill>
        </w:rPr>
        <w:t>ΔT</w:t>
      </w:r>
      <w:r>
        <w:rPr>
          <w:rFonts w:hint="default"/>
          <w:color w:val="000000" w:themeColor="text1"/>
          <w:szCs w:val="20"/>
          <w:vertAlign w:val="subscript"/>
          <w14:textFill>
            <w14:solidFill>
              <w14:schemeClr w14:val="tx1"/>
            </w14:solidFill>
          </w14:textFill>
        </w:rPr>
        <w:t>IB,c</w:t>
      </w:r>
      <w:r>
        <w:rPr>
          <w:rFonts w:hint="eastAsia"/>
          <w:color w:val="000000" w:themeColor="text1"/>
          <w:szCs w:val="20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requirements for CA_n39-n41</w:t>
      </w:r>
    </w:p>
    <w:bookmarkEnd w:id="9"/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Inter-band </w:t>
            </w: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default"/>
                <w:szCs w:val="20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bookmarkStart w:id="10" w:name="OLE_LINK1"/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bookmarkEnd w:id="10"/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bands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val="en-US" w:eastAsia="zh-CN"/>
              </w:rPr>
              <w:t>2</w:t>
            </w:r>
            <w:r>
              <w:rPr>
                <w:rFonts w:hint="default"/>
                <w:szCs w:val="20"/>
                <w:lang w:val="en-US" w:eastAsia="zh-CN"/>
              </w:rPr>
              <w:t xml:space="preserve"> / 0.5</w:t>
            </w:r>
            <w:r>
              <w:rPr>
                <w:rFonts w:hint="default"/>
                <w:szCs w:val="20"/>
                <w:vertAlign w:val="superscript"/>
                <w:lang w:val="en-US"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val="en-US" w:eastAsia="zh-CN"/>
              </w:rPr>
              <w:t>2</w:t>
            </w:r>
            <w:r>
              <w:rPr>
                <w:rFonts w:hint="default"/>
                <w:szCs w:val="20"/>
                <w:lang w:val="en-US" w:eastAsia="zh-CN"/>
              </w:rPr>
              <w:t xml:space="preserve"> / 0.5</w:t>
            </w:r>
            <w:r>
              <w:rPr>
                <w:rFonts w:hint="default"/>
                <w:szCs w:val="20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 w:cs="Times New Roman"/>
                <w:szCs w:val="20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NOTE 2: The above additional tolerances also apply in non-aggregated operation for 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>the supported E-UTRA operating bands that belong to the supported inter- band carrier aggregation configurations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right="0"/>
              <w:textAlignment w:val="auto"/>
              <w:rPr>
                <w:rFonts w:hint="default"/>
                <w:szCs w:val="20"/>
                <w:lang w:val="en-GB" w:eastAsia="ja-JP"/>
              </w:rPr>
            </w:pPr>
            <w:r>
              <w:rPr>
                <w:rFonts w:hint="default" w:cs="Times New Roman"/>
                <w:szCs w:val="20"/>
                <w:lang w:eastAsia="ja-JP"/>
              </w:rPr>
              <w:t>NOTE 3:</w:t>
            </w:r>
            <w:r>
              <w:rPr>
                <w:rFonts w:hint="default" w:cs="Times New Roman"/>
                <w:szCs w:val="20"/>
                <w:lang w:eastAsia="ja-JP"/>
              </w:rPr>
              <w:tab/>
            </w:r>
            <w:r>
              <w:rPr>
                <w:rFonts w:hint="default" w:cs="Times New Roman"/>
                <w:szCs w:val="20"/>
                <w:lang w:eastAsia="ja-JP"/>
              </w:rPr>
              <w:t>Applicable for UE supporting inter-band carrier aggregation without simultaneous Rx/Tx.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eastAsia="宋体" w:cs="Times New Roman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Table 2. </w:t>
      </w:r>
      <w:bookmarkStart w:id="11" w:name="OLE_LINK6"/>
      <w:r>
        <w:rPr>
          <w:rFonts w:hint="default"/>
          <w:color w:val="000000" w:themeColor="text1"/>
          <w:szCs w:val="20"/>
          <w14:textFill>
            <w14:solidFill>
              <w14:schemeClr w14:val="tx1"/>
            </w14:solidFill>
          </w14:textFill>
        </w:rPr>
        <w:t>Δ</w:t>
      </w:r>
      <w:r>
        <w:rPr>
          <w:rFonts w:hint="eastAsia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default"/>
          <w:color w:val="000000" w:themeColor="text1"/>
          <w:szCs w:val="20"/>
          <w:vertAlign w:val="subscript"/>
          <w14:textFill>
            <w14:solidFill>
              <w14:schemeClr w14:val="tx1"/>
            </w14:solidFill>
          </w14:textFill>
        </w:rPr>
        <w:t>IB,c</w:t>
      </w:r>
      <w:bookmarkEnd w:id="11"/>
      <w:r>
        <w:rPr>
          <w:rFonts w:hint="eastAsia"/>
          <w:color w:val="000000" w:themeColor="text1"/>
          <w:szCs w:val="20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requirements for</w:t>
      </w:r>
      <w:bookmarkStart w:id="12" w:name="OLE_LINK4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 CA_n39-n41</w:t>
      </w:r>
      <w:bookmarkEnd w:id="12"/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2952"/>
        <w:gridCol w:w="3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61" w:type="dxa"/>
            <w:vMerge w:val="restart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CA combination</w:t>
            </w:r>
          </w:p>
        </w:tc>
        <w:tc>
          <w:tcPr>
            <w:tcW w:w="6503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bookmarkStart w:id="13" w:name="OLE_LINK5"/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bookmarkEnd w:id="13"/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</w:t>
            </w:r>
            <w:r>
              <w:rPr>
                <w:rFonts w:hint="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61" w:type="dxa"/>
            <w:vMerge w:val="continue"/>
            <w:tcBorders>
              <w:bottom w:val="single" w:color="auto" w:sz="4" w:space="0"/>
            </w:tcBorders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6503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CA_n39-n41</w:t>
            </w:r>
          </w:p>
        </w:tc>
        <w:tc>
          <w:tcPr>
            <w:tcW w:w="2952" w:type="dxa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en-US" w:eastAsia="zh-CN"/>
              </w:rPr>
              <w:t>0.2</w:t>
            </w:r>
            <w:r>
              <w:rPr>
                <w:rFonts w:hint="default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default"/>
                <w:szCs w:val="18"/>
                <w:lang w:val="en-US" w:eastAsia="zh-CN"/>
              </w:rPr>
              <w:t xml:space="preserve"> / 0.2</w:t>
            </w:r>
            <w:r>
              <w:rPr>
                <w:rFonts w:hint="default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3551" w:type="dxa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en-US" w:eastAsia="zh-CN"/>
              </w:rPr>
              <w:t>0.2</w:t>
            </w:r>
            <w:r>
              <w:rPr>
                <w:rFonts w:hint="default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default"/>
                <w:szCs w:val="18"/>
                <w:lang w:val="en-US" w:eastAsia="zh-CN"/>
              </w:rPr>
              <w:t xml:space="preserve"> / 0.2</w:t>
            </w:r>
            <w:r>
              <w:rPr>
                <w:rFonts w:hint="default"/>
                <w:szCs w:val="18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NOTE 2: Only applicable for UE supporting inter-band carrier aggregation with uplink in one NR 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>band and without simultaneous Rx/Tx.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NOTE 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>: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eastAsia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>Applicable for UE supporting inter-band carrier aggregation without simultaneous Rx/Tx.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>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As can be seen from the above two tables, there were two sets of the delta Tib,c/Rib,c values, one for single UL and the other one for dual UL, in which delta Tib,c/Rib,c values of 0dB/0.2dB are for single UL considering there was only diplexer for Rx, while Tib,c/Rib,c values of 0.5dB/0.2dB are for dual UL considering additional </w:t>
      </w:r>
      <w:r>
        <w:rPr>
          <w:rFonts w:hint="eastAsia"/>
          <w:lang w:eastAsia="zh-CN"/>
        </w:rPr>
        <w:t>diplexer may be used for the Tx chain, while the Rx chain could be reused</w:t>
      </w:r>
      <w:r>
        <w:rPr>
          <w:rFonts w:hint="eastAsia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In general, the RF architectures are different for</w:t>
      </w:r>
      <w:bookmarkStart w:id="14" w:name="OLE_LINK14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 TDD-TDD band combination</w:t>
      </w:r>
      <w:bookmarkEnd w:id="14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bookmarkStart w:id="15" w:name="OLE_LINK15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with or without supporting </w:t>
      </w:r>
      <w:bookmarkStart w:id="16" w:name="OLE_LINK12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simultaneous Rx/Tx</w:t>
      </w:r>
      <w:bookmarkEnd w:id="15"/>
      <w:bookmarkEnd w:id="16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. Fig 1 gives some examples of the RF architecture for the LTE CA_39-41 band combination with or without supporting simultaneous Rx/Tx [2].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r>
        <w:drawing>
          <wp:inline distT="0" distB="0" distL="114300" distR="114300">
            <wp:extent cx="2496185" cy="1470660"/>
            <wp:effectExtent l="0" t="0" r="3175" b="7620"/>
            <wp:docPr id="307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470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cs="Times New Roman"/>
          <w:bCs/>
          <w:kern w:val="0"/>
          <w:sz w:val="20"/>
          <w:szCs w:val="20"/>
          <w:highlight w:val="none"/>
          <w:lang w:val="en-US" w:eastAsia="zh-CN" w:bidi="ar-SA"/>
        </w:rPr>
      </w:pPr>
    </w:p>
    <w:bookmarkEnd w:id="4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bookmarkStart w:id="17" w:name="OLE_LINK13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(a) With </w:t>
      </w:r>
      <w:bookmarkStart w:id="18" w:name="OLE_LINK17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simultaneous Rx/Tx</w:t>
      </w:r>
      <w:bookmarkEnd w:id="18"/>
    </w:p>
    <w:bookmarkEnd w:id="17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eastAsia" w:eastAsia="宋体" w:cs="Times New Roman"/>
          <w:b w:val="0"/>
          <w:bCs w:val="0"/>
          <w:kern w:val="0"/>
          <w:sz w:val="21"/>
          <w:szCs w:val="21"/>
          <w:highlight w:val="none"/>
          <w:lang w:val="en-US" w:eastAsia="zh-CN"/>
        </w:rPr>
      </w:pPr>
      <w:r>
        <w:drawing>
          <wp:inline distT="0" distB="0" distL="114300" distR="114300">
            <wp:extent cx="2557145" cy="1594485"/>
            <wp:effectExtent l="0" t="0" r="3175" b="5715"/>
            <wp:docPr id="307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" name="Picture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714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(b) Without simultaneous Rx/Tx (Rx share diplexer)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Fig 1. RF architecture of LTE 39-41 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with or without supporting simultaneous Rx/Tx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In our understanding, to support 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>simultaneous Rx/Tx for band n39-n41, the RF architecture in Fig1(a) for LTE CA_39-41 can be reused, where diplexer is shared by band 39 and band 41. It should be noted that non-simultaneous Rx/Tx could also be enabled in the implementation of Fig 1(a).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Cs w:val="20"/>
          <w:lang w:val="en-US" w:eastAsia="zh-CN"/>
        </w:rPr>
      </w:pP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For High-High band combination, the diplexer IL is ~1dB, the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delta Tib,c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 values for band n39 and n41 equal to 0.5dB by using share-pain principle. Seemingly, it is more like LTE UL CA_39-41 where diplexer is used in both Tx and Rx. So it is proposed that the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delta Tib,c/Rib,c values for n39-n41 supporting </w:t>
      </w:r>
      <w:r>
        <w:rPr>
          <w:rFonts w:hint="default" w:cs="Times New Roman"/>
          <w:szCs w:val="20"/>
          <w:lang w:eastAsia="ja-JP"/>
        </w:rPr>
        <w:t>simultaneous Rx/T</w:t>
      </w:r>
      <w:r>
        <w:rPr>
          <w:rFonts w:hint="eastAsia" w:cs="Times New Roman"/>
          <w:szCs w:val="20"/>
          <w:lang w:val="en-US" w:eastAsia="zh-CN"/>
        </w:rPr>
        <w:t>x in table 3 and table 4, respectively.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Table 3. 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GB" w:eastAsia="en-US" w:bidi="ar-SA"/>
          <w14:textFill>
            <w14:solidFill>
              <w14:schemeClr w14:val="tx1"/>
            </w14:solidFill>
          </w14:textFill>
        </w:rPr>
        <w:t>ΔT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vertAlign w:val="subscript"/>
          <w:lang w:val="en-GB" w:eastAsia="en-US" w:bidi="ar-SA"/>
          <w14:textFill>
            <w14:solidFill>
              <w14:schemeClr w14:val="tx1"/>
            </w14:solidFill>
          </w14:textFill>
        </w:rPr>
        <w:t>IB,c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GB" w:eastAsia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values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Inter-band </w:t>
            </w: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default"/>
                <w:szCs w:val="20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bands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[</w:t>
            </w:r>
            <w:r>
              <w:rPr>
                <w:rFonts w:hint="default"/>
                <w:szCs w:val="20"/>
                <w:lang w:val="en-US" w:eastAsia="zh-CN"/>
              </w:rPr>
              <w:t>0.5</w:t>
            </w:r>
            <w:r>
              <w:rPr>
                <w:rFonts w:hint="eastAsia"/>
                <w:szCs w:val="20"/>
                <w:lang w:val="en-US" w:eastAsia="zh-CN"/>
              </w:rPr>
              <w:t>]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x</w:t>
            </w:r>
          </w:p>
        </w:tc>
        <w:tc>
          <w:tcPr>
            <w:tcW w:w="2952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[</w:t>
            </w:r>
            <w:r>
              <w:rPr>
                <w:rFonts w:hint="default"/>
                <w:szCs w:val="20"/>
                <w:lang w:val="en-US" w:eastAsia="zh-CN"/>
              </w:rPr>
              <w:t>0.5</w:t>
            </w:r>
            <w:r>
              <w:rPr>
                <w:rFonts w:hint="eastAsia"/>
                <w:szCs w:val="20"/>
                <w:lang w:val="en-US" w:eastAsia="zh-CN"/>
              </w:rPr>
              <w:t>]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right="0"/>
              <w:textAlignment w:val="auto"/>
              <w:rPr>
                <w:rFonts w:hint="default"/>
                <w:szCs w:val="20"/>
                <w:lang w:val="en-GB" w:eastAsia="ja-JP"/>
              </w:rPr>
            </w:pPr>
            <w:r>
              <w:rPr>
                <w:rFonts w:hint="default" w:cs="Times New Roman"/>
                <w:szCs w:val="20"/>
                <w:lang w:eastAsia="ja-JP"/>
              </w:rPr>
              <w:t xml:space="preserve">NOTE </w:t>
            </w:r>
            <w:r>
              <w:rPr>
                <w:rFonts w:hint="eastAsia" w:cs="Times New Roman"/>
                <w:szCs w:val="20"/>
                <w:lang w:val="en-US" w:eastAsia="zh-CN"/>
              </w:rPr>
              <w:t>x</w:t>
            </w:r>
            <w:r>
              <w:rPr>
                <w:rFonts w:hint="default" w:cs="Times New Roman"/>
                <w:szCs w:val="20"/>
                <w:lang w:eastAsia="ja-JP"/>
              </w:rPr>
              <w:t>:</w:t>
            </w:r>
            <w:r>
              <w:rPr>
                <w:rFonts w:hint="default" w:cs="Times New Roman"/>
                <w:szCs w:val="20"/>
                <w:lang w:eastAsia="ja-JP"/>
              </w:rPr>
              <w:tab/>
            </w:r>
            <w:r>
              <w:rPr>
                <w:rFonts w:hint="default" w:cs="Times New Roman"/>
                <w:szCs w:val="20"/>
                <w:lang w:eastAsia="ja-JP"/>
              </w:rPr>
              <w:t>Applicable for UE supporting inter-band carrier aggregation with simultaneous Rx/Tx.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Table 4. ΔR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IB,c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 values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2321"/>
        <w:gridCol w:w="3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92" w:type="dxa"/>
            <w:vMerge w:val="restart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CA combination</w:t>
            </w:r>
          </w:p>
        </w:tc>
        <w:tc>
          <w:tcPr>
            <w:tcW w:w="5872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</w:t>
            </w:r>
            <w:r>
              <w:rPr>
                <w:rFonts w:hint="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92" w:type="dxa"/>
            <w:vMerge w:val="continue"/>
            <w:tcBorders>
              <w:bottom w:val="single" w:color="auto" w:sz="4" w:space="0"/>
            </w:tcBorders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5872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CA_n39-n41</w:t>
            </w:r>
          </w:p>
        </w:tc>
        <w:tc>
          <w:tcPr>
            <w:tcW w:w="2321" w:type="dxa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[</w:t>
            </w:r>
            <w:r>
              <w:rPr>
                <w:rFonts w:hint="default"/>
                <w:szCs w:val="18"/>
                <w:lang w:val="en-US" w:eastAsia="zh-CN"/>
              </w:rPr>
              <w:t>0.2</w:t>
            </w:r>
            <w:r>
              <w:rPr>
                <w:rFonts w:hint="eastAsia"/>
                <w:szCs w:val="18"/>
                <w:lang w:val="en-US" w:eastAsia="zh-CN"/>
              </w:rPr>
              <w:t>]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x</w:t>
            </w:r>
          </w:p>
        </w:tc>
        <w:tc>
          <w:tcPr>
            <w:tcW w:w="3551" w:type="dxa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[</w:t>
            </w:r>
            <w:r>
              <w:rPr>
                <w:rFonts w:hint="default"/>
                <w:szCs w:val="18"/>
                <w:lang w:val="en-US" w:eastAsia="zh-CN"/>
              </w:rPr>
              <w:t>0.2</w:t>
            </w:r>
            <w:r>
              <w:rPr>
                <w:rFonts w:hint="eastAsia"/>
                <w:szCs w:val="18"/>
                <w:lang w:val="en-US" w:eastAsia="zh-CN"/>
              </w:rPr>
              <w:t>]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4" w:type="dxa"/>
            <w:gridSpan w:val="3"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851" w:leftChars="0" w:right="0" w:rightChars="0" w:hanging="851" w:firstLine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GB" w:eastAsia="ja-JP" w:bidi="ar-SA"/>
              </w:rPr>
            </w:pPr>
            <w:r>
              <w:rPr>
                <w:rFonts w:hint="default" w:cs="Times New Roman"/>
                <w:szCs w:val="20"/>
                <w:lang w:eastAsia="ja-JP"/>
              </w:rPr>
              <w:t xml:space="preserve">NOTE </w:t>
            </w:r>
            <w:r>
              <w:rPr>
                <w:rFonts w:hint="eastAsia" w:cs="Times New Roman"/>
                <w:szCs w:val="20"/>
                <w:lang w:val="en-US" w:eastAsia="zh-CN"/>
              </w:rPr>
              <w:t>x</w:t>
            </w:r>
            <w:r>
              <w:rPr>
                <w:rFonts w:hint="default" w:cs="Times New Roman"/>
                <w:szCs w:val="20"/>
                <w:lang w:eastAsia="ja-JP"/>
              </w:rPr>
              <w:t>:</w:t>
            </w:r>
            <w:r>
              <w:rPr>
                <w:rFonts w:hint="default" w:cs="Times New Roman"/>
                <w:szCs w:val="20"/>
                <w:lang w:eastAsia="ja-JP"/>
              </w:rPr>
              <w:tab/>
            </w:r>
            <w:r>
              <w:rPr>
                <w:rFonts w:hint="default" w:cs="Times New Roman"/>
                <w:szCs w:val="20"/>
                <w:lang w:eastAsia="ja-JP"/>
              </w:rPr>
              <w:t>Applicable for UE supporting inter-band carrier aggregation with simultaneous Rx/Tx.</w:t>
            </w:r>
          </w:p>
        </w:tc>
      </w:tr>
    </w:tbl>
    <w:p>
      <w:pPr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Next, when </w:t>
      </w:r>
      <w:r>
        <w:rPr>
          <w:rFonts w:hint="eastAsia"/>
          <w:sz w:val="20"/>
          <w:szCs w:val="20"/>
          <w:lang w:eastAsia="zh-CN"/>
        </w:rPr>
        <w:t>simultaneous R</w:t>
      </w:r>
      <w:r>
        <w:rPr>
          <w:rFonts w:hint="eastAsia"/>
          <w:sz w:val="20"/>
          <w:szCs w:val="20"/>
          <w:lang w:val="en-US" w:eastAsia="zh-CN"/>
        </w:rPr>
        <w:t>x</w:t>
      </w:r>
      <w:r>
        <w:rPr>
          <w:rFonts w:hint="eastAsia"/>
          <w:sz w:val="20"/>
          <w:szCs w:val="20"/>
          <w:lang w:eastAsia="zh-CN"/>
        </w:rPr>
        <w:t>-T</w:t>
      </w:r>
      <w:r>
        <w:rPr>
          <w:rFonts w:hint="eastAsia"/>
          <w:sz w:val="20"/>
          <w:szCs w:val="20"/>
          <w:lang w:val="en-US" w:eastAsia="zh-CN"/>
        </w:rPr>
        <w:t>x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is supported for n39-n41, the cross band isolation MSD should be checked. The cross band isolation MSD values are calculated below.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default" w:ascii="Times New Roman" w:hAnsi="Times New Roman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Parameters used in the calculation</w:t>
      </w:r>
    </w:p>
    <w:tbl>
      <w:tblPr>
        <w:tblStyle w:val="22"/>
        <w:tblW w:w="767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2"/>
        <w:gridCol w:w="2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Parameters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Values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PA output power (dB)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n41 Tx PA output power at Bn39 Rx band(dBm/Hz)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n41 Tx Transceiver noise floor at PA output (dBm/Hz)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n39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PA output power at Bn41 Rx band(dBm/Hz)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n39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Transceiver noise floor at PA output (dBm/Hz)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 to antenna IL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n39 Rx LO phase noise (dBc/Hz)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n41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Rx LO phase noise (dBc/Hz)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Rx IIP2 (dB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LNA to antenna IL (dB)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NF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Cross-band isolation (dB) at Tx (Rx filter)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Bn41 Rx rejection @ Bn39 (1880~1920)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ncluding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diplexer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isolation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Cross-band isolation (dB) at Rx (Tx filter)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Bn39 Rx rejection @ Bn41 (2496~2690)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including diplexer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isolation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</w:tbl>
    <w:p>
      <w:pPr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n41 Tx impact on n39 Rx, the MSD is evaluated as: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Cross band isolation MSD for n41-&gt;n39</w:t>
      </w:r>
    </w:p>
    <w:tbl>
      <w:tblPr>
        <w:tblStyle w:val="22"/>
        <w:tblW w:w="36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8"/>
        <w:gridCol w:w="1551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60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5MHz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60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n39 REFSEN</w:t>
            </w: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-100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660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Total interference noise referred to antenna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port (dBm) (Main path)</w:t>
            </w: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660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Total interference noise referred to antenna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port (dBm)  (Div path)</w:t>
            </w: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-109.9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60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(Mian)</w:t>
            </w: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60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(D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v)</w:t>
            </w: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60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MSD(after MRC)</w:t>
            </w: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</w:tr>
    </w:tbl>
    <w:p>
      <w:pPr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n39 Tx impact on n41 Rx, the MSD is evaluated as: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Cross band isolation MSD for n39-&gt;n41</w:t>
      </w:r>
    </w:p>
    <w:tbl>
      <w:tblPr>
        <w:tblStyle w:val="22"/>
        <w:tblW w:w="369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5"/>
        <w:gridCol w:w="1540"/>
        <w:gridCol w:w="18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6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5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10MHz</w:t>
            </w:r>
          </w:p>
        </w:tc>
        <w:tc>
          <w:tcPr>
            <w:tcW w:w="128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6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n41 REFSEN</w:t>
            </w:r>
          </w:p>
        </w:tc>
        <w:tc>
          <w:tcPr>
            <w:tcW w:w="1055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-94.8</w:t>
            </w:r>
          </w:p>
        </w:tc>
        <w:tc>
          <w:tcPr>
            <w:tcW w:w="128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662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Total interference noise referred to antenna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port (dBm) (Main path)</w:t>
            </w:r>
          </w:p>
        </w:tc>
        <w:tc>
          <w:tcPr>
            <w:tcW w:w="1055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73.0</w:t>
            </w:r>
          </w:p>
        </w:tc>
        <w:tc>
          <w:tcPr>
            <w:tcW w:w="128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662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Total interference noise referred to antenna port (dBm) (Div path)</w:t>
            </w:r>
          </w:p>
        </w:tc>
        <w:tc>
          <w:tcPr>
            <w:tcW w:w="1055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98.5</w:t>
            </w:r>
          </w:p>
        </w:tc>
        <w:tc>
          <w:tcPr>
            <w:tcW w:w="128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62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(Mian)</w:t>
            </w:r>
          </w:p>
        </w:tc>
        <w:tc>
          <w:tcPr>
            <w:tcW w:w="1055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128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62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(D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v)</w:t>
            </w:r>
          </w:p>
        </w:tc>
        <w:tc>
          <w:tcPr>
            <w:tcW w:w="1055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28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62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MSD(after MRC)</w:t>
            </w:r>
          </w:p>
        </w:tc>
        <w:tc>
          <w:tcPr>
            <w:tcW w:w="1055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1282" w:type="pct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</w:tr>
    </w:tbl>
    <w:p>
      <w:pPr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Therefore, the cross band isolation MSD values for CA_n39-n41A with supporting simultaneous Rx/Tx are proposed in table 7.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Cross band isolation MSD for CA_n39-n41A with supporting simultaneous Rx/Tx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890"/>
        <w:gridCol w:w="726"/>
        <w:gridCol w:w="797"/>
        <w:gridCol w:w="1497"/>
        <w:gridCol w:w="1669"/>
        <w:gridCol w:w="726"/>
        <w:gridCol w:w="812"/>
        <w:gridCol w:w="616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DL band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UL F</w:t>
            </w:r>
            <w:r>
              <w:rPr>
                <w:rFonts w:hint="default" w:ascii="Times New Roman" w:hAnsi="Times New Roman" w:cs="Times New Roman"/>
                <w:szCs w:val="20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UL BW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DL F</w:t>
            </w:r>
            <w:r>
              <w:rPr>
                <w:rFonts w:hint="default" w:ascii="Times New Roman" w:hAnsi="Times New Roman" w:cs="Times New Roman"/>
                <w:szCs w:val="20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DL BW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Cross-band</w:t>
            </w:r>
          </w:p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Interference</w:t>
            </w:r>
          </w:p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source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L</w:t>
            </w:r>
            <w:r>
              <w:rPr>
                <w:rFonts w:hint="default" w:ascii="Times New Roman" w:hAnsi="Times New Roman" w:cs="Times New Roman"/>
                <w:szCs w:val="20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39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216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 xml:space="preserve"> (RBstart=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&gt;ACLR2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89" w:type="dxa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39</w:t>
            </w:r>
          </w:p>
        </w:tc>
        <w:tc>
          <w:tcPr>
            <w:tcW w:w="890" w:type="dxa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216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 xml:space="preserve"> (RBstart=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2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546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2.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&gt;ACLR2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39</w:t>
            </w:r>
          </w:p>
        </w:tc>
        <w:tc>
          <w:tcPr>
            <w:tcW w:w="706" w:type="dxa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2546</w:t>
            </w:r>
          </w:p>
        </w:tc>
        <w:tc>
          <w:tcPr>
            <w:tcW w:w="797" w:type="dxa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100</w:t>
            </w:r>
          </w:p>
        </w:tc>
        <w:tc>
          <w:tcPr>
            <w:tcW w:w="1497" w:type="dxa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30</w:t>
            </w:r>
          </w:p>
        </w:tc>
        <w:tc>
          <w:tcPr>
            <w:tcW w:w="1669" w:type="dxa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270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 xml:space="preserve"> (RBstart=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1917.5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&gt;ACLR2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39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2546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100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270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 xml:space="preserve"> (RBstart=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0.9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&gt;ACLR2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1"/>
          <w:szCs w:val="21"/>
          <w:highlight w:val="none"/>
          <w:lang w:val="en-US" w:eastAsia="zh-CN"/>
        </w:rPr>
      </w:pPr>
    </w:p>
    <w:bookmarkEnd w:id="5"/>
    <w:bookmarkEnd w:id="6"/>
    <w:bookmarkEnd w:id="7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we give some discussion on the RF requirements for CA_n39-n41 supporting simultaneous Rx/Tx. Considering the current RF requirements were derived without simultaneous Rx/Tx, therefore 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GB" w:eastAsia="en-US" w:bidi="ar-SA"/>
          <w14:textFill>
            <w14:solidFill>
              <w14:schemeClr w14:val="tx1"/>
            </w14:solidFill>
          </w14:textFill>
        </w:rPr>
        <w:t>ΔT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vertAlign w:val="subscript"/>
          <w:lang w:val="en-GB" w:eastAsia="en-US" w:bidi="ar-SA"/>
          <w14:textFill>
            <w14:solidFill>
              <w14:schemeClr w14:val="tx1"/>
            </w14:solidFill>
          </w14:textFill>
        </w:rPr>
        <w:t>IB,c</w:t>
      </w:r>
      <w:r>
        <w:rPr>
          <w:rFonts w:hint="eastAsia" w:cs="Times New Roman"/>
          <w:b w:val="0"/>
          <w:bCs w:val="0"/>
          <w:color w:val="000000" w:themeColor="text1"/>
          <w:kern w:val="0"/>
          <w:sz w:val="20"/>
          <w:szCs w:val="20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 xml:space="preserve"> /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GB" w:eastAsia="en-US" w:bidi="ar-SA"/>
          <w14:textFill>
            <w14:solidFill>
              <w14:schemeClr w14:val="tx1"/>
            </w14:solidFill>
          </w14:textFill>
        </w:rPr>
        <w:t>Δ</w:t>
      </w:r>
      <w:r>
        <w:rPr>
          <w:rFonts w:hint="eastAsia" w:cs="Times New Roman"/>
          <w:b w:val="0"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vertAlign w:val="subscript"/>
          <w:lang w:val="en-GB" w:eastAsia="en-US" w:bidi="ar-SA"/>
          <w14:textFill>
            <w14:solidFill>
              <w14:schemeClr w14:val="tx1"/>
            </w14:solidFill>
          </w14:textFill>
        </w:rPr>
        <w:t>IB,c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 and cross band isolation MSD should be re-evaluated for CA_n39-n41 supporting simultaneous Rx/Tx.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kern w:val="0"/>
          <w:sz w:val="20"/>
          <w:szCs w:val="20"/>
          <w:highlight w:val="none"/>
          <w:lang w:val="en-US" w:eastAsia="zh-CN"/>
        </w:rPr>
        <w:t xml:space="preserve">Proposal 1. The </w:t>
      </w:r>
      <w:r>
        <w:rPr>
          <w:rFonts w:hint="default" w:ascii="Times New Roman" w:hAnsi="Times New Roman" w:eastAsia="宋体" w:cs="Times New Roman"/>
          <w:b/>
          <w:bCs w:val="0"/>
          <w:color w:val="000000" w:themeColor="text1"/>
          <w:kern w:val="0"/>
          <w:sz w:val="20"/>
          <w:szCs w:val="20"/>
          <w:lang w:val="en-GB" w:eastAsia="en-US" w:bidi="ar-SA"/>
          <w14:textFill>
            <w14:solidFill>
              <w14:schemeClr w14:val="tx1"/>
            </w14:solidFill>
          </w14:textFill>
        </w:rPr>
        <w:t>ΔT</w:t>
      </w:r>
      <w:r>
        <w:rPr>
          <w:rFonts w:hint="default" w:ascii="Times New Roman" w:hAnsi="Times New Roman" w:eastAsia="宋体" w:cs="Times New Roman"/>
          <w:b/>
          <w:bCs w:val="0"/>
          <w:color w:val="000000" w:themeColor="text1"/>
          <w:kern w:val="0"/>
          <w:sz w:val="20"/>
          <w:szCs w:val="20"/>
          <w:vertAlign w:val="subscript"/>
          <w:lang w:val="en-GB" w:eastAsia="en-US" w:bidi="ar-SA"/>
          <w14:textFill>
            <w14:solidFill>
              <w14:schemeClr w14:val="tx1"/>
            </w14:solidFill>
          </w14:textFill>
        </w:rPr>
        <w:t>IB,c</w:t>
      </w:r>
      <w:r>
        <w:rPr>
          <w:rFonts w:hint="eastAsia" w:cs="Times New Roman"/>
          <w:b/>
          <w:bCs w:val="0"/>
          <w:color w:val="000000" w:themeColor="text1"/>
          <w:kern w:val="0"/>
          <w:sz w:val="20"/>
          <w:szCs w:val="20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 xml:space="preserve"> /</w:t>
      </w:r>
      <w:r>
        <w:rPr>
          <w:rFonts w:hint="default" w:ascii="Times New Roman" w:hAnsi="Times New Roman" w:eastAsia="宋体" w:cs="Times New Roman"/>
          <w:b/>
          <w:bCs w:val="0"/>
          <w:color w:val="000000" w:themeColor="text1"/>
          <w:kern w:val="0"/>
          <w:sz w:val="20"/>
          <w:szCs w:val="20"/>
          <w:lang w:val="en-GB" w:eastAsia="en-US" w:bidi="ar-SA"/>
          <w14:textFill>
            <w14:solidFill>
              <w14:schemeClr w14:val="tx1"/>
            </w14:solidFill>
          </w14:textFill>
        </w:rPr>
        <w:t>Δ</w:t>
      </w:r>
      <w:r>
        <w:rPr>
          <w:rFonts w:hint="eastAsia" w:cs="Times New Roman"/>
          <w:b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Fonts w:hint="default" w:ascii="Times New Roman" w:hAnsi="Times New Roman" w:eastAsia="宋体" w:cs="Times New Roman"/>
          <w:b/>
          <w:bCs w:val="0"/>
          <w:color w:val="000000" w:themeColor="text1"/>
          <w:kern w:val="0"/>
          <w:sz w:val="20"/>
          <w:szCs w:val="20"/>
          <w:vertAlign w:val="subscript"/>
          <w:lang w:val="en-GB" w:eastAsia="en-US" w:bidi="ar-SA"/>
          <w14:textFill>
            <w14:solidFill>
              <w14:schemeClr w14:val="tx1"/>
            </w14:solidFill>
          </w14:textFill>
        </w:rPr>
        <w:t>IB,c</w:t>
      </w:r>
      <w:r>
        <w:rPr>
          <w:rFonts w:hint="eastAsia"/>
          <w:b/>
          <w:bCs w:val="0"/>
          <w:kern w:val="0"/>
          <w:sz w:val="20"/>
          <w:szCs w:val="20"/>
          <w:highlight w:val="none"/>
          <w:lang w:val="en-US" w:eastAsia="zh-CN"/>
        </w:rPr>
        <w:t xml:space="preserve"> values are proposed: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Table 3. 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GB" w:eastAsia="en-US" w:bidi="ar-SA"/>
          <w14:textFill>
            <w14:solidFill>
              <w14:schemeClr w14:val="tx1"/>
            </w14:solidFill>
          </w14:textFill>
        </w:rPr>
        <w:t>ΔT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vertAlign w:val="subscript"/>
          <w:lang w:val="en-GB" w:eastAsia="en-US" w:bidi="ar-SA"/>
          <w14:textFill>
            <w14:solidFill>
              <w14:schemeClr w14:val="tx1"/>
            </w14:solidFill>
          </w14:textFill>
        </w:rPr>
        <w:t>IB,c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GB" w:eastAsia="en-US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values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Inter-band </w:t>
            </w: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default"/>
                <w:szCs w:val="20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bands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[</w:t>
            </w:r>
            <w:r>
              <w:rPr>
                <w:rFonts w:hint="default"/>
                <w:szCs w:val="20"/>
                <w:lang w:val="en-US" w:eastAsia="zh-CN"/>
              </w:rPr>
              <w:t>0.5</w:t>
            </w:r>
            <w:r>
              <w:rPr>
                <w:rFonts w:hint="eastAsia"/>
                <w:szCs w:val="20"/>
                <w:lang w:val="en-US" w:eastAsia="zh-CN"/>
              </w:rPr>
              <w:t>]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x</w:t>
            </w:r>
          </w:p>
        </w:tc>
        <w:tc>
          <w:tcPr>
            <w:tcW w:w="2952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[</w:t>
            </w:r>
            <w:r>
              <w:rPr>
                <w:rFonts w:hint="default"/>
                <w:szCs w:val="20"/>
                <w:lang w:val="en-US" w:eastAsia="zh-CN"/>
              </w:rPr>
              <w:t>0.5</w:t>
            </w:r>
            <w:r>
              <w:rPr>
                <w:rFonts w:hint="eastAsia"/>
                <w:szCs w:val="20"/>
                <w:lang w:val="en-US" w:eastAsia="zh-CN"/>
              </w:rPr>
              <w:t>]</w:t>
            </w:r>
            <w:r>
              <w:rPr>
                <w:rFonts w:hint="eastAsia"/>
                <w:szCs w:val="20"/>
                <w:vertAlign w:val="superscript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right="0"/>
              <w:textAlignment w:val="auto"/>
              <w:rPr>
                <w:rFonts w:hint="default"/>
                <w:szCs w:val="20"/>
                <w:lang w:val="en-GB" w:eastAsia="ja-JP"/>
              </w:rPr>
            </w:pPr>
            <w:r>
              <w:rPr>
                <w:rFonts w:hint="default" w:cs="Times New Roman"/>
                <w:szCs w:val="20"/>
                <w:lang w:eastAsia="ja-JP"/>
              </w:rPr>
              <w:t xml:space="preserve">NOTE </w:t>
            </w:r>
            <w:r>
              <w:rPr>
                <w:rFonts w:hint="eastAsia" w:cs="Times New Roman"/>
                <w:szCs w:val="20"/>
                <w:lang w:val="en-US" w:eastAsia="zh-CN"/>
              </w:rPr>
              <w:t>x</w:t>
            </w:r>
            <w:r>
              <w:rPr>
                <w:rFonts w:hint="default" w:cs="Times New Roman"/>
                <w:szCs w:val="20"/>
                <w:lang w:eastAsia="ja-JP"/>
              </w:rPr>
              <w:t>:</w:t>
            </w:r>
            <w:r>
              <w:rPr>
                <w:rFonts w:hint="default" w:cs="Times New Roman"/>
                <w:szCs w:val="20"/>
                <w:lang w:eastAsia="ja-JP"/>
              </w:rPr>
              <w:tab/>
            </w:r>
            <w:r>
              <w:rPr>
                <w:rFonts w:hint="default" w:cs="Times New Roman"/>
                <w:szCs w:val="20"/>
                <w:lang w:eastAsia="ja-JP"/>
              </w:rPr>
              <w:t>Applicable for UE supporting inter-band carrier aggregation with simultaneous Rx/Tx.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Table 4. ΔR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IB,c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 values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2321"/>
        <w:gridCol w:w="3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92" w:type="dxa"/>
            <w:vMerge w:val="restart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CA combination</w:t>
            </w:r>
          </w:p>
        </w:tc>
        <w:tc>
          <w:tcPr>
            <w:tcW w:w="5872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rFonts w:hint="default"/>
                <w:color w:val="000000" w:themeColor="text1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NR band</w:t>
            </w:r>
            <w:r>
              <w:rPr>
                <w:rFonts w:hint="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(dB)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92" w:type="dxa"/>
            <w:vMerge w:val="continue"/>
            <w:tcBorders>
              <w:bottom w:val="single" w:color="auto" w:sz="4" w:space="0"/>
            </w:tcBorders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5872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rFonts w:hint="default"/>
                <w:color w:val="000000" w:themeColor="text1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CA_n39-n41</w:t>
            </w:r>
          </w:p>
        </w:tc>
        <w:tc>
          <w:tcPr>
            <w:tcW w:w="2321" w:type="dxa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[</w:t>
            </w:r>
            <w:r>
              <w:rPr>
                <w:rFonts w:hint="default"/>
                <w:szCs w:val="18"/>
                <w:lang w:val="en-US" w:eastAsia="zh-CN"/>
              </w:rPr>
              <w:t>0.2</w:t>
            </w:r>
            <w:r>
              <w:rPr>
                <w:rFonts w:hint="eastAsia"/>
                <w:szCs w:val="18"/>
                <w:lang w:val="en-US" w:eastAsia="zh-CN"/>
              </w:rPr>
              <w:t>]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x</w:t>
            </w:r>
          </w:p>
        </w:tc>
        <w:tc>
          <w:tcPr>
            <w:tcW w:w="3551" w:type="dxa"/>
          </w:tcPr>
          <w:p>
            <w:pPr>
              <w:pStyle w:val="5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[</w:t>
            </w:r>
            <w:r>
              <w:rPr>
                <w:rFonts w:hint="default"/>
                <w:szCs w:val="18"/>
                <w:lang w:val="en-US" w:eastAsia="zh-CN"/>
              </w:rPr>
              <w:t>0.2</w:t>
            </w:r>
            <w:r>
              <w:rPr>
                <w:rFonts w:hint="eastAsia"/>
                <w:szCs w:val="18"/>
                <w:lang w:val="en-US" w:eastAsia="zh-CN"/>
              </w:rPr>
              <w:t>]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4" w:type="dxa"/>
            <w:gridSpan w:val="3"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851" w:leftChars="0" w:right="0" w:rightChars="0" w:hanging="851" w:firstLine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GB" w:eastAsia="ja-JP" w:bidi="ar-SA"/>
              </w:rPr>
            </w:pPr>
            <w:r>
              <w:rPr>
                <w:rFonts w:hint="default" w:cs="Times New Roman"/>
                <w:szCs w:val="20"/>
                <w:lang w:eastAsia="ja-JP"/>
              </w:rPr>
              <w:t xml:space="preserve">NOTE </w:t>
            </w:r>
            <w:r>
              <w:rPr>
                <w:rFonts w:hint="eastAsia" w:cs="Times New Roman"/>
                <w:szCs w:val="20"/>
                <w:lang w:val="en-US" w:eastAsia="zh-CN"/>
              </w:rPr>
              <w:t>x</w:t>
            </w:r>
            <w:r>
              <w:rPr>
                <w:rFonts w:hint="default" w:cs="Times New Roman"/>
                <w:szCs w:val="20"/>
                <w:lang w:eastAsia="ja-JP"/>
              </w:rPr>
              <w:t>:</w:t>
            </w:r>
            <w:r>
              <w:rPr>
                <w:rFonts w:hint="default" w:cs="Times New Roman"/>
                <w:szCs w:val="20"/>
                <w:lang w:eastAsia="ja-JP"/>
              </w:rPr>
              <w:tab/>
            </w:r>
            <w:r>
              <w:rPr>
                <w:rFonts w:hint="default" w:cs="Times New Roman"/>
                <w:szCs w:val="20"/>
                <w:lang w:eastAsia="ja-JP"/>
              </w:rPr>
              <w:t>Applicable for UE supporting inter-band carrier aggregation with simultaneous Rx/Tx.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kern w:val="0"/>
          <w:sz w:val="20"/>
          <w:szCs w:val="20"/>
          <w:highlight w:val="none"/>
          <w:lang w:val="en-US" w:eastAsia="zh-CN"/>
        </w:rPr>
        <w:t xml:space="preserve">Proposal 1. The </w:t>
      </w:r>
      <w:r>
        <w:rPr>
          <w:rFonts w:hint="eastAsia" w:cs="Times New Roman"/>
          <w:b/>
          <w:bCs w:val="0"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cross band isolation MSD </w:t>
      </w:r>
      <w:r>
        <w:rPr>
          <w:rFonts w:hint="eastAsia"/>
          <w:b/>
          <w:bCs w:val="0"/>
          <w:kern w:val="0"/>
          <w:sz w:val="20"/>
          <w:szCs w:val="20"/>
          <w:highlight w:val="none"/>
          <w:lang w:val="en-US" w:eastAsia="zh-CN"/>
        </w:rPr>
        <w:t>values are proposed: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eastAsia="宋体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cs="Times New Roman"/>
          <w:b w:val="0"/>
          <w:bCs/>
          <w:color w:val="000000" w:themeColor="text1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Cross band isolation MSD for CA_n39-n41A with supporting simultaneous Rx/Tx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890"/>
        <w:gridCol w:w="726"/>
        <w:gridCol w:w="797"/>
        <w:gridCol w:w="1497"/>
        <w:gridCol w:w="1669"/>
        <w:gridCol w:w="726"/>
        <w:gridCol w:w="812"/>
        <w:gridCol w:w="616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DL band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UL F</w:t>
            </w:r>
            <w:r>
              <w:rPr>
                <w:rFonts w:hint="default" w:ascii="Times New Roman" w:hAnsi="Times New Roman" w:cs="Times New Roman"/>
                <w:szCs w:val="20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UL BW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DL F</w:t>
            </w:r>
            <w:r>
              <w:rPr>
                <w:rFonts w:hint="default" w:ascii="Times New Roman" w:hAnsi="Times New Roman" w:cs="Times New Roman"/>
                <w:szCs w:val="20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DL BW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Cross-band</w:t>
            </w:r>
          </w:p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Interference</w:t>
            </w:r>
          </w:p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source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L</w:t>
            </w:r>
            <w:r>
              <w:rPr>
                <w:rFonts w:hint="default" w:ascii="Times New Roman" w:hAnsi="Times New Roman" w:cs="Times New Roman"/>
                <w:szCs w:val="20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4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39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216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 xml:space="preserve"> (RBstart=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&gt;ACLR2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89" w:type="dxa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39</w:t>
            </w:r>
          </w:p>
        </w:tc>
        <w:tc>
          <w:tcPr>
            <w:tcW w:w="890" w:type="dxa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216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 xml:space="preserve"> (RBstart=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2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546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2.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&gt;ACLR2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39</w:t>
            </w:r>
          </w:p>
        </w:tc>
        <w:tc>
          <w:tcPr>
            <w:tcW w:w="706" w:type="dxa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2546</w:t>
            </w:r>
          </w:p>
        </w:tc>
        <w:tc>
          <w:tcPr>
            <w:tcW w:w="797" w:type="dxa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100</w:t>
            </w:r>
          </w:p>
        </w:tc>
        <w:tc>
          <w:tcPr>
            <w:tcW w:w="1497" w:type="dxa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30</w:t>
            </w:r>
          </w:p>
        </w:tc>
        <w:tc>
          <w:tcPr>
            <w:tcW w:w="1669" w:type="dxa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270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 xml:space="preserve"> (RBstart=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1917.5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&gt;ACLR2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n</w:t>
            </w:r>
            <w:r>
              <w:rPr>
                <w:rFonts w:hint="default" w:ascii="Times New Roman" w:hAnsi="Times New Roman" w:cs="Times New Roman"/>
                <w:szCs w:val="20"/>
                <w:lang w:val="en-US" w:eastAsia="zh-CN"/>
              </w:rPr>
              <w:t>39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2546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100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270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 xml:space="preserve"> (RBstart=</w:t>
            </w: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val="en-US" w:eastAsia="zh-CN"/>
              </w:rPr>
              <w:t>0.9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Cs w:val="20"/>
                <w:lang w:eastAsia="zh-CN"/>
              </w:rPr>
              <w:t>&gt;ACLR2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eastAsia="Yu Mincho"/>
          <w:b/>
          <w:bCs/>
          <w:color w:val="000000"/>
          <w:kern w:val="0"/>
          <w:sz w:val="20"/>
          <w:highlight w:val="none"/>
          <w:lang w:val="en-GB" w:eastAsia="en-US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[1] RP-222648, New WID: Simultaneous Rx/Tx inter-band combinations for NR CA/DC, NR SUL and LTE/NR DC in Rel-18, Huawei, HiSilicon 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[2] R4-131928, </w:t>
      </w:r>
      <w:r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  <w:t>UE requirement structure for CA_B39_B41 way forward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, CMCC, Renesas, CATT, Huawei, MediaTek, Qualcomm, ZTE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[3] </w:t>
      </w:r>
      <w:r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  <w:t>R4- 135274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, D</w:t>
      </w:r>
      <w:r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  <w:t>iscussion on CA_B39_B41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 UE type, CMCC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[4] TR36.860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06408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67BB1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46B8D"/>
    <w:rsid w:val="01D866D8"/>
    <w:rsid w:val="01EE2663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14421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541056"/>
    <w:rsid w:val="04684A28"/>
    <w:rsid w:val="046C0EAE"/>
    <w:rsid w:val="04782230"/>
    <w:rsid w:val="0479507E"/>
    <w:rsid w:val="04894975"/>
    <w:rsid w:val="04A65723"/>
    <w:rsid w:val="04B14B03"/>
    <w:rsid w:val="04C509AD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741F0E"/>
    <w:rsid w:val="057D1D66"/>
    <w:rsid w:val="059D265F"/>
    <w:rsid w:val="05AE25EB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4F20C0"/>
    <w:rsid w:val="0654187C"/>
    <w:rsid w:val="065475DE"/>
    <w:rsid w:val="06556C03"/>
    <w:rsid w:val="06637BD9"/>
    <w:rsid w:val="06782F84"/>
    <w:rsid w:val="067C28D6"/>
    <w:rsid w:val="068E06BC"/>
    <w:rsid w:val="069201CB"/>
    <w:rsid w:val="06956E2E"/>
    <w:rsid w:val="06B741D9"/>
    <w:rsid w:val="06C12F5D"/>
    <w:rsid w:val="06C457B6"/>
    <w:rsid w:val="06CD4A70"/>
    <w:rsid w:val="06DF4C13"/>
    <w:rsid w:val="06E7678C"/>
    <w:rsid w:val="06F14C51"/>
    <w:rsid w:val="06F42A88"/>
    <w:rsid w:val="06F801C0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D57946"/>
    <w:rsid w:val="07E6675C"/>
    <w:rsid w:val="07ED524D"/>
    <w:rsid w:val="080124E3"/>
    <w:rsid w:val="080B341D"/>
    <w:rsid w:val="080C7FA0"/>
    <w:rsid w:val="080F018E"/>
    <w:rsid w:val="08193C24"/>
    <w:rsid w:val="08341060"/>
    <w:rsid w:val="08732D34"/>
    <w:rsid w:val="08787FF0"/>
    <w:rsid w:val="08824DF0"/>
    <w:rsid w:val="0889002B"/>
    <w:rsid w:val="08925413"/>
    <w:rsid w:val="089B79D9"/>
    <w:rsid w:val="08A44DA6"/>
    <w:rsid w:val="08AA245A"/>
    <w:rsid w:val="08BA6E24"/>
    <w:rsid w:val="08C024D5"/>
    <w:rsid w:val="08C562FD"/>
    <w:rsid w:val="08CA27B1"/>
    <w:rsid w:val="08E916DF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5D44B8"/>
    <w:rsid w:val="09600FBD"/>
    <w:rsid w:val="0972595C"/>
    <w:rsid w:val="098143BC"/>
    <w:rsid w:val="098500F1"/>
    <w:rsid w:val="09B766AE"/>
    <w:rsid w:val="09BD407A"/>
    <w:rsid w:val="09DA0E26"/>
    <w:rsid w:val="09E55691"/>
    <w:rsid w:val="09EF75D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B4138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A70A65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1473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D0B570B"/>
    <w:rsid w:val="0D1918FB"/>
    <w:rsid w:val="0D1B1E9C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0424F1"/>
    <w:rsid w:val="101B1E8A"/>
    <w:rsid w:val="101C4A03"/>
    <w:rsid w:val="101D0C86"/>
    <w:rsid w:val="10325332"/>
    <w:rsid w:val="104A023B"/>
    <w:rsid w:val="10505F3B"/>
    <w:rsid w:val="10543E50"/>
    <w:rsid w:val="106D2686"/>
    <w:rsid w:val="107C3E2C"/>
    <w:rsid w:val="107D41AE"/>
    <w:rsid w:val="10887960"/>
    <w:rsid w:val="108C2479"/>
    <w:rsid w:val="10C715C5"/>
    <w:rsid w:val="10D335EF"/>
    <w:rsid w:val="10E746EA"/>
    <w:rsid w:val="10E83FE0"/>
    <w:rsid w:val="10EC3168"/>
    <w:rsid w:val="10F52718"/>
    <w:rsid w:val="114028DC"/>
    <w:rsid w:val="115A358C"/>
    <w:rsid w:val="116F1EB0"/>
    <w:rsid w:val="117B1D6A"/>
    <w:rsid w:val="117C2D9D"/>
    <w:rsid w:val="117F159E"/>
    <w:rsid w:val="11821DC9"/>
    <w:rsid w:val="11921373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680E73"/>
    <w:rsid w:val="126D2629"/>
    <w:rsid w:val="12763466"/>
    <w:rsid w:val="1279113F"/>
    <w:rsid w:val="127E5AA6"/>
    <w:rsid w:val="128B2749"/>
    <w:rsid w:val="129019B5"/>
    <w:rsid w:val="129811DB"/>
    <w:rsid w:val="129937EE"/>
    <w:rsid w:val="129E6282"/>
    <w:rsid w:val="12A91F4B"/>
    <w:rsid w:val="12AB7A32"/>
    <w:rsid w:val="12BB6535"/>
    <w:rsid w:val="12C05977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3B3F35"/>
    <w:rsid w:val="134F31A5"/>
    <w:rsid w:val="1355107F"/>
    <w:rsid w:val="135D4D2E"/>
    <w:rsid w:val="13607A97"/>
    <w:rsid w:val="1366638D"/>
    <w:rsid w:val="136D76E8"/>
    <w:rsid w:val="137266E0"/>
    <w:rsid w:val="13752071"/>
    <w:rsid w:val="13853516"/>
    <w:rsid w:val="139D3156"/>
    <w:rsid w:val="13AA5FA1"/>
    <w:rsid w:val="13C20262"/>
    <w:rsid w:val="13D024B3"/>
    <w:rsid w:val="13D115EF"/>
    <w:rsid w:val="13D86A45"/>
    <w:rsid w:val="13DD445E"/>
    <w:rsid w:val="13DE7C83"/>
    <w:rsid w:val="13F0242F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31568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B34280"/>
    <w:rsid w:val="14C45576"/>
    <w:rsid w:val="14C76D6C"/>
    <w:rsid w:val="14CE33C4"/>
    <w:rsid w:val="14DA3DA1"/>
    <w:rsid w:val="14E60B42"/>
    <w:rsid w:val="14EA1C4D"/>
    <w:rsid w:val="150222BF"/>
    <w:rsid w:val="150F7C33"/>
    <w:rsid w:val="1515004B"/>
    <w:rsid w:val="151B7C99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B03F28"/>
    <w:rsid w:val="15BD66BF"/>
    <w:rsid w:val="15DC75CF"/>
    <w:rsid w:val="15E30A80"/>
    <w:rsid w:val="15E310C1"/>
    <w:rsid w:val="15FB16C4"/>
    <w:rsid w:val="1608480E"/>
    <w:rsid w:val="161C1C58"/>
    <w:rsid w:val="161E7E0E"/>
    <w:rsid w:val="1626155A"/>
    <w:rsid w:val="16282C4E"/>
    <w:rsid w:val="162E1BBF"/>
    <w:rsid w:val="162F7556"/>
    <w:rsid w:val="163A4E95"/>
    <w:rsid w:val="16413A3A"/>
    <w:rsid w:val="1644500C"/>
    <w:rsid w:val="16461A95"/>
    <w:rsid w:val="16560F8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E2FE3"/>
    <w:rsid w:val="16B23908"/>
    <w:rsid w:val="16B4400E"/>
    <w:rsid w:val="16B540F1"/>
    <w:rsid w:val="16C71372"/>
    <w:rsid w:val="16C739DF"/>
    <w:rsid w:val="16C86CDB"/>
    <w:rsid w:val="16DD3B26"/>
    <w:rsid w:val="16EB6E00"/>
    <w:rsid w:val="16EE7649"/>
    <w:rsid w:val="16F04615"/>
    <w:rsid w:val="16FD2447"/>
    <w:rsid w:val="170B631B"/>
    <w:rsid w:val="1712339A"/>
    <w:rsid w:val="17174013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7ED"/>
    <w:rsid w:val="17635100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82A17"/>
    <w:rsid w:val="184D0787"/>
    <w:rsid w:val="185D1883"/>
    <w:rsid w:val="185E3AA1"/>
    <w:rsid w:val="18812331"/>
    <w:rsid w:val="18816F1C"/>
    <w:rsid w:val="18853F3E"/>
    <w:rsid w:val="18956393"/>
    <w:rsid w:val="18A8582C"/>
    <w:rsid w:val="18B50543"/>
    <w:rsid w:val="18CA40C3"/>
    <w:rsid w:val="18CD7A02"/>
    <w:rsid w:val="19001FFC"/>
    <w:rsid w:val="190E2B4A"/>
    <w:rsid w:val="19256D7A"/>
    <w:rsid w:val="193275C2"/>
    <w:rsid w:val="194D2005"/>
    <w:rsid w:val="19655A52"/>
    <w:rsid w:val="19663168"/>
    <w:rsid w:val="197724BD"/>
    <w:rsid w:val="19786B0A"/>
    <w:rsid w:val="198A41A1"/>
    <w:rsid w:val="199A2059"/>
    <w:rsid w:val="199B4699"/>
    <w:rsid w:val="19A17238"/>
    <w:rsid w:val="19B46E10"/>
    <w:rsid w:val="19C456C1"/>
    <w:rsid w:val="19DF018D"/>
    <w:rsid w:val="19F061A1"/>
    <w:rsid w:val="1A054259"/>
    <w:rsid w:val="1A081816"/>
    <w:rsid w:val="1A0C5680"/>
    <w:rsid w:val="1A165171"/>
    <w:rsid w:val="1A4858FF"/>
    <w:rsid w:val="1A4C698A"/>
    <w:rsid w:val="1A5D5219"/>
    <w:rsid w:val="1A5E4B5A"/>
    <w:rsid w:val="1A605995"/>
    <w:rsid w:val="1A672B1C"/>
    <w:rsid w:val="1A682832"/>
    <w:rsid w:val="1A8301C0"/>
    <w:rsid w:val="1A872248"/>
    <w:rsid w:val="1A8B544A"/>
    <w:rsid w:val="1A923A68"/>
    <w:rsid w:val="1A9B2279"/>
    <w:rsid w:val="1A9E6232"/>
    <w:rsid w:val="1AA57BA7"/>
    <w:rsid w:val="1AA74D3D"/>
    <w:rsid w:val="1AB34DB4"/>
    <w:rsid w:val="1AB613FD"/>
    <w:rsid w:val="1ACF5EB8"/>
    <w:rsid w:val="1AD26086"/>
    <w:rsid w:val="1ADC75C9"/>
    <w:rsid w:val="1ADD5ACE"/>
    <w:rsid w:val="1AE013F8"/>
    <w:rsid w:val="1AE8570C"/>
    <w:rsid w:val="1AFB06A3"/>
    <w:rsid w:val="1B0F19AE"/>
    <w:rsid w:val="1B2160BB"/>
    <w:rsid w:val="1B3637AD"/>
    <w:rsid w:val="1B3E0DB5"/>
    <w:rsid w:val="1B454C94"/>
    <w:rsid w:val="1B506283"/>
    <w:rsid w:val="1B686F94"/>
    <w:rsid w:val="1B6C0DF0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1E5A20"/>
    <w:rsid w:val="1C273D33"/>
    <w:rsid w:val="1C4032AB"/>
    <w:rsid w:val="1C4672ED"/>
    <w:rsid w:val="1C467AB6"/>
    <w:rsid w:val="1C4A53A5"/>
    <w:rsid w:val="1C6277A9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DA2279"/>
    <w:rsid w:val="1CE45EF5"/>
    <w:rsid w:val="1CE615C9"/>
    <w:rsid w:val="1D037029"/>
    <w:rsid w:val="1D1D7103"/>
    <w:rsid w:val="1D3305FF"/>
    <w:rsid w:val="1D395282"/>
    <w:rsid w:val="1D4251BA"/>
    <w:rsid w:val="1D551881"/>
    <w:rsid w:val="1D5F5386"/>
    <w:rsid w:val="1D7072CE"/>
    <w:rsid w:val="1D794A16"/>
    <w:rsid w:val="1D9E30A9"/>
    <w:rsid w:val="1DA142D7"/>
    <w:rsid w:val="1DAB1006"/>
    <w:rsid w:val="1DB33C11"/>
    <w:rsid w:val="1DC65562"/>
    <w:rsid w:val="1DD42C3D"/>
    <w:rsid w:val="1DE94164"/>
    <w:rsid w:val="1DEE1B11"/>
    <w:rsid w:val="1E164B52"/>
    <w:rsid w:val="1E273844"/>
    <w:rsid w:val="1E2F243E"/>
    <w:rsid w:val="1E3B4F6B"/>
    <w:rsid w:val="1E417896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D7DB9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3E662A"/>
    <w:rsid w:val="1F4F2219"/>
    <w:rsid w:val="1F614D01"/>
    <w:rsid w:val="1F656E63"/>
    <w:rsid w:val="1F721405"/>
    <w:rsid w:val="1F935819"/>
    <w:rsid w:val="1FA6556D"/>
    <w:rsid w:val="1FAF2571"/>
    <w:rsid w:val="1FC55EDA"/>
    <w:rsid w:val="1FCE593C"/>
    <w:rsid w:val="1FD81D98"/>
    <w:rsid w:val="1FDF2B67"/>
    <w:rsid w:val="1FE312AC"/>
    <w:rsid w:val="1FEC5915"/>
    <w:rsid w:val="1FED32EF"/>
    <w:rsid w:val="201E6D7C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51F19"/>
    <w:rsid w:val="20966D8D"/>
    <w:rsid w:val="20A462BA"/>
    <w:rsid w:val="20BF2AAC"/>
    <w:rsid w:val="20C245BE"/>
    <w:rsid w:val="20C849C7"/>
    <w:rsid w:val="20C96A07"/>
    <w:rsid w:val="20DF66D2"/>
    <w:rsid w:val="20EC3F2E"/>
    <w:rsid w:val="20EC7C3E"/>
    <w:rsid w:val="210548E9"/>
    <w:rsid w:val="21083397"/>
    <w:rsid w:val="21124D15"/>
    <w:rsid w:val="213533EC"/>
    <w:rsid w:val="213E7119"/>
    <w:rsid w:val="214D1729"/>
    <w:rsid w:val="21530058"/>
    <w:rsid w:val="21810744"/>
    <w:rsid w:val="218D6EF5"/>
    <w:rsid w:val="218E2950"/>
    <w:rsid w:val="2195668B"/>
    <w:rsid w:val="219F69EC"/>
    <w:rsid w:val="21A130EA"/>
    <w:rsid w:val="21C267BF"/>
    <w:rsid w:val="21CD6BCD"/>
    <w:rsid w:val="21CE6067"/>
    <w:rsid w:val="21CF439A"/>
    <w:rsid w:val="21F00127"/>
    <w:rsid w:val="220E462F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72446"/>
    <w:rsid w:val="22682935"/>
    <w:rsid w:val="227E1569"/>
    <w:rsid w:val="228A4698"/>
    <w:rsid w:val="22925971"/>
    <w:rsid w:val="22945167"/>
    <w:rsid w:val="22A55CD5"/>
    <w:rsid w:val="22BA1ADB"/>
    <w:rsid w:val="22C74EE2"/>
    <w:rsid w:val="22CB6237"/>
    <w:rsid w:val="22CD14B5"/>
    <w:rsid w:val="22E02C6E"/>
    <w:rsid w:val="22E04FF4"/>
    <w:rsid w:val="22E105B9"/>
    <w:rsid w:val="22E1121B"/>
    <w:rsid w:val="22E86992"/>
    <w:rsid w:val="22EA4C70"/>
    <w:rsid w:val="22F75251"/>
    <w:rsid w:val="22F86F75"/>
    <w:rsid w:val="22FB4D32"/>
    <w:rsid w:val="23131055"/>
    <w:rsid w:val="23293ECF"/>
    <w:rsid w:val="233C6F76"/>
    <w:rsid w:val="234449F5"/>
    <w:rsid w:val="23536618"/>
    <w:rsid w:val="23572A36"/>
    <w:rsid w:val="236F277C"/>
    <w:rsid w:val="23816932"/>
    <w:rsid w:val="239C062C"/>
    <w:rsid w:val="239F7D0B"/>
    <w:rsid w:val="23A9484E"/>
    <w:rsid w:val="23AC6503"/>
    <w:rsid w:val="23B32F98"/>
    <w:rsid w:val="23B84268"/>
    <w:rsid w:val="23D17D7B"/>
    <w:rsid w:val="23D36D91"/>
    <w:rsid w:val="23F70BA5"/>
    <w:rsid w:val="23F93D0D"/>
    <w:rsid w:val="2405417E"/>
    <w:rsid w:val="241B5C62"/>
    <w:rsid w:val="24377DB7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A83371"/>
    <w:rsid w:val="24B9450F"/>
    <w:rsid w:val="24C83F94"/>
    <w:rsid w:val="24E3404B"/>
    <w:rsid w:val="24F60CDA"/>
    <w:rsid w:val="24FE42EB"/>
    <w:rsid w:val="250D450C"/>
    <w:rsid w:val="250F1E52"/>
    <w:rsid w:val="25134332"/>
    <w:rsid w:val="25141A5B"/>
    <w:rsid w:val="251F598D"/>
    <w:rsid w:val="2521546A"/>
    <w:rsid w:val="252242ED"/>
    <w:rsid w:val="252A2BA6"/>
    <w:rsid w:val="252B49E0"/>
    <w:rsid w:val="254A35DD"/>
    <w:rsid w:val="25657E8F"/>
    <w:rsid w:val="25734B61"/>
    <w:rsid w:val="258F6BC4"/>
    <w:rsid w:val="25975923"/>
    <w:rsid w:val="259A3D0A"/>
    <w:rsid w:val="25A76B90"/>
    <w:rsid w:val="25A95F3E"/>
    <w:rsid w:val="25B7161F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6237C3"/>
    <w:rsid w:val="266749F2"/>
    <w:rsid w:val="267550B9"/>
    <w:rsid w:val="269C0A66"/>
    <w:rsid w:val="26B06894"/>
    <w:rsid w:val="26C472EC"/>
    <w:rsid w:val="26CB2240"/>
    <w:rsid w:val="26EC491A"/>
    <w:rsid w:val="26ED73E1"/>
    <w:rsid w:val="26F017FB"/>
    <w:rsid w:val="26F503CD"/>
    <w:rsid w:val="27036506"/>
    <w:rsid w:val="27047832"/>
    <w:rsid w:val="2706037D"/>
    <w:rsid w:val="270D152E"/>
    <w:rsid w:val="272039EB"/>
    <w:rsid w:val="27204B5D"/>
    <w:rsid w:val="272F31A0"/>
    <w:rsid w:val="27310CAC"/>
    <w:rsid w:val="27342901"/>
    <w:rsid w:val="273D2762"/>
    <w:rsid w:val="27470B72"/>
    <w:rsid w:val="27525E32"/>
    <w:rsid w:val="275E7380"/>
    <w:rsid w:val="27604751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8027A71"/>
    <w:rsid w:val="281F4F67"/>
    <w:rsid w:val="283744B4"/>
    <w:rsid w:val="28485D62"/>
    <w:rsid w:val="285560D7"/>
    <w:rsid w:val="286E74F1"/>
    <w:rsid w:val="28760CA0"/>
    <w:rsid w:val="287B218C"/>
    <w:rsid w:val="288A05DD"/>
    <w:rsid w:val="28937D89"/>
    <w:rsid w:val="289B0550"/>
    <w:rsid w:val="28C96C14"/>
    <w:rsid w:val="28E138E3"/>
    <w:rsid w:val="28E74216"/>
    <w:rsid w:val="28E87EE4"/>
    <w:rsid w:val="2903396A"/>
    <w:rsid w:val="2921752E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D593F"/>
    <w:rsid w:val="2A665D51"/>
    <w:rsid w:val="2A6E31F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0C3FA9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DE62D5"/>
    <w:rsid w:val="2BE725D0"/>
    <w:rsid w:val="2BE838DD"/>
    <w:rsid w:val="2BF369B9"/>
    <w:rsid w:val="2BFC0A4A"/>
    <w:rsid w:val="2C094904"/>
    <w:rsid w:val="2C0E55A1"/>
    <w:rsid w:val="2C1A57A7"/>
    <w:rsid w:val="2C3A7BF6"/>
    <w:rsid w:val="2C425BCE"/>
    <w:rsid w:val="2C44676A"/>
    <w:rsid w:val="2C495C38"/>
    <w:rsid w:val="2C4A080C"/>
    <w:rsid w:val="2C54533B"/>
    <w:rsid w:val="2C591378"/>
    <w:rsid w:val="2C797A76"/>
    <w:rsid w:val="2C8F4862"/>
    <w:rsid w:val="2C9E5AC8"/>
    <w:rsid w:val="2CA2721B"/>
    <w:rsid w:val="2CAC6D87"/>
    <w:rsid w:val="2CB600FC"/>
    <w:rsid w:val="2CE8526F"/>
    <w:rsid w:val="2D0046C3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40E86"/>
    <w:rsid w:val="2D395427"/>
    <w:rsid w:val="2D3C2966"/>
    <w:rsid w:val="2D3D0E02"/>
    <w:rsid w:val="2D5436FA"/>
    <w:rsid w:val="2D62469E"/>
    <w:rsid w:val="2D6B40A9"/>
    <w:rsid w:val="2D6C155B"/>
    <w:rsid w:val="2D8A3FA2"/>
    <w:rsid w:val="2D921BED"/>
    <w:rsid w:val="2D94006F"/>
    <w:rsid w:val="2D9767DC"/>
    <w:rsid w:val="2D980DDC"/>
    <w:rsid w:val="2D987372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62500"/>
    <w:rsid w:val="2F0B683E"/>
    <w:rsid w:val="2F1251F2"/>
    <w:rsid w:val="2F2D445E"/>
    <w:rsid w:val="2F4F6FBB"/>
    <w:rsid w:val="2F664E2B"/>
    <w:rsid w:val="2F6C7BE3"/>
    <w:rsid w:val="2F783485"/>
    <w:rsid w:val="2F7F5C0B"/>
    <w:rsid w:val="2FA6492D"/>
    <w:rsid w:val="2FC86676"/>
    <w:rsid w:val="2FD150ED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6C64E5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932EA"/>
    <w:rsid w:val="317A1425"/>
    <w:rsid w:val="317E5000"/>
    <w:rsid w:val="31837726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D7C76"/>
    <w:rsid w:val="330C22FC"/>
    <w:rsid w:val="33277E81"/>
    <w:rsid w:val="33353CB6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E430B0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56BEF"/>
    <w:rsid w:val="34E960F1"/>
    <w:rsid w:val="350B42D5"/>
    <w:rsid w:val="350F6258"/>
    <w:rsid w:val="351A603C"/>
    <w:rsid w:val="352821F6"/>
    <w:rsid w:val="3533698A"/>
    <w:rsid w:val="35387F19"/>
    <w:rsid w:val="3539550B"/>
    <w:rsid w:val="35597F4B"/>
    <w:rsid w:val="356678B4"/>
    <w:rsid w:val="3573649F"/>
    <w:rsid w:val="357E4B0A"/>
    <w:rsid w:val="35866D7F"/>
    <w:rsid w:val="358F6BDF"/>
    <w:rsid w:val="35C06D50"/>
    <w:rsid w:val="35CD6F14"/>
    <w:rsid w:val="35D24294"/>
    <w:rsid w:val="35D71152"/>
    <w:rsid w:val="35FF6F3C"/>
    <w:rsid w:val="36075F27"/>
    <w:rsid w:val="36121506"/>
    <w:rsid w:val="361D7A43"/>
    <w:rsid w:val="361F3323"/>
    <w:rsid w:val="36243FEE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02E35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A7142"/>
    <w:rsid w:val="38706DCB"/>
    <w:rsid w:val="388E5848"/>
    <w:rsid w:val="38A341A7"/>
    <w:rsid w:val="38B624DA"/>
    <w:rsid w:val="38BD31EE"/>
    <w:rsid w:val="38CB3BDF"/>
    <w:rsid w:val="38D33D29"/>
    <w:rsid w:val="38D41CCF"/>
    <w:rsid w:val="38E40A5B"/>
    <w:rsid w:val="38F16A28"/>
    <w:rsid w:val="391A3359"/>
    <w:rsid w:val="391E1592"/>
    <w:rsid w:val="39285D57"/>
    <w:rsid w:val="39305263"/>
    <w:rsid w:val="394303B9"/>
    <w:rsid w:val="394B3541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B5746"/>
    <w:rsid w:val="3ACE209E"/>
    <w:rsid w:val="3ADD2B05"/>
    <w:rsid w:val="3AE417E3"/>
    <w:rsid w:val="3AE440AF"/>
    <w:rsid w:val="3AEE0E24"/>
    <w:rsid w:val="3AF7667E"/>
    <w:rsid w:val="3B113F51"/>
    <w:rsid w:val="3B192990"/>
    <w:rsid w:val="3B2D3716"/>
    <w:rsid w:val="3B307112"/>
    <w:rsid w:val="3B386133"/>
    <w:rsid w:val="3B3939FB"/>
    <w:rsid w:val="3B3E5BDD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B182F"/>
    <w:rsid w:val="3BED002E"/>
    <w:rsid w:val="3C0429BF"/>
    <w:rsid w:val="3C1A201A"/>
    <w:rsid w:val="3C276807"/>
    <w:rsid w:val="3C371D4B"/>
    <w:rsid w:val="3C3B4B9D"/>
    <w:rsid w:val="3C413C82"/>
    <w:rsid w:val="3C471C36"/>
    <w:rsid w:val="3C4B0140"/>
    <w:rsid w:val="3C4D66ED"/>
    <w:rsid w:val="3C5A6B66"/>
    <w:rsid w:val="3C677746"/>
    <w:rsid w:val="3C734413"/>
    <w:rsid w:val="3C7537FA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C39B8"/>
    <w:rsid w:val="3CF720E3"/>
    <w:rsid w:val="3CF72D6A"/>
    <w:rsid w:val="3CF86D06"/>
    <w:rsid w:val="3D00620E"/>
    <w:rsid w:val="3D035226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C607D"/>
    <w:rsid w:val="3DFD28B5"/>
    <w:rsid w:val="3E1D4B24"/>
    <w:rsid w:val="3E374A6D"/>
    <w:rsid w:val="3E3A04FA"/>
    <w:rsid w:val="3E3D6B96"/>
    <w:rsid w:val="3E441C7D"/>
    <w:rsid w:val="3E490256"/>
    <w:rsid w:val="3E4C47D8"/>
    <w:rsid w:val="3E55739E"/>
    <w:rsid w:val="3E6C43C8"/>
    <w:rsid w:val="3E8227F0"/>
    <w:rsid w:val="3E8316FA"/>
    <w:rsid w:val="3E937F82"/>
    <w:rsid w:val="3E9B4B40"/>
    <w:rsid w:val="3EB71AC8"/>
    <w:rsid w:val="3EC3470F"/>
    <w:rsid w:val="3EC85E34"/>
    <w:rsid w:val="3EC90992"/>
    <w:rsid w:val="3ECF2AAC"/>
    <w:rsid w:val="3ED0424C"/>
    <w:rsid w:val="3ED07B7E"/>
    <w:rsid w:val="3ED16FB1"/>
    <w:rsid w:val="3EEB4E5A"/>
    <w:rsid w:val="3EF31E7F"/>
    <w:rsid w:val="3EF36DF0"/>
    <w:rsid w:val="3F035EE1"/>
    <w:rsid w:val="3F053EF6"/>
    <w:rsid w:val="3F0713B4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A25054"/>
    <w:rsid w:val="40A325E0"/>
    <w:rsid w:val="40B7228C"/>
    <w:rsid w:val="40BD0DA1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029B9"/>
    <w:rsid w:val="42616DD3"/>
    <w:rsid w:val="426973AD"/>
    <w:rsid w:val="426F56CA"/>
    <w:rsid w:val="427A67A1"/>
    <w:rsid w:val="427E0B36"/>
    <w:rsid w:val="429F4CDE"/>
    <w:rsid w:val="42A03D98"/>
    <w:rsid w:val="42A729F1"/>
    <w:rsid w:val="42AD119C"/>
    <w:rsid w:val="42B561EC"/>
    <w:rsid w:val="42B94BC1"/>
    <w:rsid w:val="42C30254"/>
    <w:rsid w:val="42C42A08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8B07EC"/>
    <w:rsid w:val="439B699F"/>
    <w:rsid w:val="43AF2D32"/>
    <w:rsid w:val="43B76E4F"/>
    <w:rsid w:val="43BD5E86"/>
    <w:rsid w:val="43CF0206"/>
    <w:rsid w:val="43D85D6D"/>
    <w:rsid w:val="43E07EF5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492034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86B4C"/>
    <w:rsid w:val="45BE6191"/>
    <w:rsid w:val="45BE648C"/>
    <w:rsid w:val="45C661BC"/>
    <w:rsid w:val="45CA082F"/>
    <w:rsid w:val="45CD2126"/>
    <w:rsid w:val="45D2713B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E0FDB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03D22"/>
    <w:rsid w:val="46894B18"/>
    <w:rsid w:val="469448C6"/>
    <w:rsid w:val="46AB0067"/>
    <w:rsid w:val="46B80AF8"/>
    <w:rsid w:val="46D37F0B"/>
    <w:rsid w:val="46D71533"/>
    <w:rsid w:val="46E53335"/>
    <w:rsid w:val="46FF5C70"/>
    <w:rsid w:val="47155D89"/>
    <w:rsid w:val="473069AF"/>
    <w:rsid w:val="474A0EAF"/>
    <w:rsid w:val="474E50BE"/>
    <w:rsid w:val="47502F40"/>
    <w:rsid w:val="47690F71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82713"/>
    <w:rsid w:val="483914BE"/>
    <w:rsid w:val="484417FA"/>
    <w:rsid w:val="48450ECE"/>
    <w:rsid w:val="484759CD"/>
    <w:rsid w:val="484B14EC"/>
    <w:rsid w:val="48602710"/>
    <w:rsid w:val="48713351"/>
    <w:rsid w:val="487408C9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EC5671"/>
    <w:rsid w:val="48FA15CC"/>
    <w:rsid w:val="491B63DF"/>
    <w:rsid w:val="491D63E9"/>
    <w:rsid w:val="4932285C"/>
    <w:rsid w:val="4937722C"/>
    <w:rsid w:val="49384E02"/>
    <w:rsid w:val="493E2F78"/>
    <w:rsid w:val="494049CC"/>
    <w:rsid w:val="49412DD1"/>
    <w:rsid w:val="4946745D"/>
    <w:rsid w:val="494B4C57"/>
    <w:rsid w:val="495217DF"/>
    <w:rsid w:val="4958367A"/>
    <w:rsid w:val="495A044A"/>
    <w:rsid w:val="49633610"/>
    <w:rsid w:val="497206BF"/>
    <w:rsid w:val="498A16CD"/>
    <w:rsid w:val="49A33C27"/>
    <w:rsid w:val="49A750B5"/>
    <w:rsid w:val="49BE07DA"/>
    <w:rsid w:val="49C84AA0"/>
    <w:rsid w:val="49D7694D"/>
    <w:rsid w:val="4A0244D3"/>
    <w:rsid w:val="4A255046"/>
    <w:rsid w:val="4A2E1525"/>
    <w:rsid w:val="4A3D3E88"/>
    <w:rsid w:val="4A4A538E"/>
    <w:rsid w:val="4A5A756D"/>
    <w:rsid w:val="4A5D3F81"/>
    <w:rsid w:val="4A722B4C"/>
    <w:rsid w:val="4A785772"/>
    <w:rsid w:val="4A842E43"/>
    <w:rsid w:val="4A89105B"/>
    <w:rsid w:val="4A9C3C27"/>
    <w:rsid w:val="4AA341CC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C4100"/>
    <w:rsid w:val="4B830F9B"/>
    <w:rsid w:val="4B8F2DD0"/>
    <w:rsid w:val="4B9B06E8"/>
    <w:rsid w:val="4B9B0C47"/>
    <w:rsid w:val="4B9B6509"/>
    <w:rsid w:val="4B9D4011"/>
    <w:rsid w:val="4BB36BDD"/>
    <w:rsid w:val="4BB60507"/>
    <w:rsid w:val="4BC32290"/>
    <w:rsid w:val="4BCA5C3D"/>
    <w:rsid w:val="4BD0339A"/>
    <w:rsid w:val="4BF32495"/>
    <w:rsid w:val="4BFA3FA2"/>
    <w:rsid w:val="4C065916"/>
    <w:rsid w:val="4C2910DF"/>
    <w:rsid w:val="4C2B4DDD"/>
    <w:rsid w:val="4C3C6B23"/>
    <w:rsid w:val="4C521E0D"/>
    <w:rsid w:val="4C543201"/>
    <w:rsid w:val="4C562817"/>
    <w:rsid w:val="4C562920"/>
    <w:rsid w:val="4C5D1F92"/>
    <w:rsid w:val="4C603F16"/>
    <w:rsid w:val="4C6262E0"/>
    <w:rsid w:val="4C6703A3"/>
    <w:rsid w:val="4C6D7518"/>
    <w:rsid w:val="4C923A72"/>
    <w:rsid w:val="4CB31BDA"/>
    <w:rsid w:val="4CB96B0F"/>
    <w:rsid w:val="4CBD582C"/>
    <w:rsid w:val="4CE34E9F"/>
    <w:rsid w:val="4CF52D94"/>
    <w:rsid w:val="4D1C1851"/>
    <w:rsid w:val="4D462159"/>
    <w:rsid w:val="4D47409F"/>
    <w:rsid w:val="4D525BE3"/>
    <w:rsid w:val="4D566017"/>
    <w:rsid w:val="4D5A7775"/>
    <w:rsid w:val="4D6022FC"/>
    <w:rsid w:val="4D7D3EFB"/>
    <w:rsid w:val="4D866DE7"/>
    <w:rsid w:val="4D8B0123"/>
    <w:rsid w:val="4D931B47"/>
    <w:rsid w:val="4DAF14C5"/>
    <w:rsid w:val="4DB01FFE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62481"/>
    <w:rsid w:val="4E9C0636"/>
    <w:rsid w:val="4E9D29FB"/>
    <w:rsid w:val="4EA30DB6"/>
    <w:rsid w:val="4EA7341F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105169B"/>
    <w:rsid w:val="51062881"/>
    <w:rsid w:val="510861B3"/>
    <w:rsid w:val="510956BD"/>
    <w:rsid w:val="51230220"/>
    <w:rsid w:val="51370647"/>
    <w:rsid w:val="514273D6"/>
    <w:rsid w:val="51471753"/>
    <w:rsid w:val="514C513A"/>
    <w:rsid w:val="514E4912"/>
    <w:rsid w:val="515400FF"/>
    <w:rsid w:val="515D735D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D129CA"/>
    <w:rsid w:val="51D93F8A"/>
    <w:rsid w:val="51E5046A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727478"/>
    <w:rsid w:val="54835E71"/>
    <w:rsid w:val="5497051D"/>
    <w:rsid w:val="54AE204E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D3D78"/>
    <w:rsid w:val="54F52BA3"/>
    <w:rsid w:val="54F54E04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63F56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66DC8"/>
    <w:rsid w:val="55A82784"/>
    <w:rsid w:val="55A97512"/>
    <w:rsid w:val="55A9759E"/>
    <w:rsid w:val="55B63FD5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32642A"/>
    <w:rsid w:val="56375B61"/>
    <w:rsid w:val="563E657C"/>
    <w:rsid w:val="564944F4"/>
    <w:rsid w:val="564D4C5B"/>
    <w:rsid w:val="564E5820"/>
    <w:rsid w:val="56630C00"/>
    <w:rsid w:val="567739D2"/>
    <w:rsid w:val="56775A0A"/>
    <w:rsid w:val="5686536D"/>
    <w:rsid w:val="568B1DB1"/>
    <w:rsid w:val="568D210A"/>
    <w:rsid w:val="56A55214"/>
    <w:rsid w:val="56A67978"/>
    <w:rsid w:val="56AC63C5"/>
    <w:rsid w:val="56C008D5"/>
    <w:rsid w:val="56C1700B"/>
    <w:rsid w:val="56D25618"/>
    <w:rsid w:val="56D47E83"/>
    <w:rsid w:val="56D5793F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6A688E"/>
    <w:rsid w:val="5987482A"/>
    <w:rsid w:val="598C6F19"/>
    <w:rsid w:val="59931352"/>
    <w:rsid w:val="599C49A8"/>
    <w:rsid w:val="59A04DAD"/>
    <w:rsid w:val="59A36725"/>
    <w:rsid w:val="59AB0963"/>
    <w:rsid w:val="59B21BF9"/>
    <w:rsid w:val="59BB4EA3"/>
    <w:rsid w:val="59E9525B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7A2A24"/>
    <w:rsid w:val="5A8E6670"/>
    <w:rsid w:val="5A912613"/>
    <w:rsid w:val="5A923F1B"/>
    <w:rsid w:val="5A9245E9"/>
    <w:rsid w:val="5A953D41"/>
    <w:rsid w:val="5AB7018B"/>
    <w:rsid w:val="5ABC50F4"/>
    <w:rsid w:val="5ACC4940"/>
    <w:rsid w:val="5AD66153"/>
    <w:rsid w:val="5AD86A6D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B0120"/>
    <w:rsid w:val="5BEC175C"/>
    <w:rsid w:val="5C097C4E"/>
    <w:rsid w:val="5C1A3A93"/>
    <w:rsid w:val="5C235386"/>
    <w:rsid w:val="5C3B6CFC"/>
    <w:rsid w:val="5C4C2CF4"/>
    <w:rsid w:val="5C6B1600"/>
    <w:rsid w:val="5C7D70D1"/>
    <w:rsid w:val="5C8542A8"/>
    <w:rsid w:val="5CA6294E"/>
    <w:rsid w:val="5CDB3358"/>
    <w:rsid w:val="5CED4E0C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8A2CFF"/>
    <w:rsid w:val="5D960EE9"/>
    <w:rsid w:val="5D9A0CFA"/>
    <w:rsid w:val="5D9B296A"/>
    <w:rsid w:val="5D9C1943"/>
    <w:rsid w:val="5DA53D05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0F0629"/>
    <w:rsid w:val="5E1D4A67"/>
    <w:rsid w:val="5E1F2E4C"/>
    <w:rsid w:val="5E237029"/>
    <w:rsid w:val="5E334873"/>
    <w:rsid w:val="5E3A3BD1"/>
    <w:rsid w:val="5E4F1C2F"/>
    <w:rsid w:val="5E5203B8"/>
    <w:rsid w:val="5E5D7D0E"/>
    <w:rsid w:val="5E64345A"/>
    <w:rsid w:val="5E6A5399"/>
    <w:rsid w:val="5E704921"/>
    <w:rsid w:val="5E71373F"/>
    <w:rsid w:val="5E717191"/>
    <w:rsid w:val="5E830708"/>
    <w:rsid w:val="5E831398"/>
    <w:rsid w:val="5E85633A"/>
    <w:rsid w:val="5E88085F"/>
    <w:rsid w:val="5E921A45"/>
    <w:rsid w:val="5E975993"/>
    <w:rsid w:val="5EA627AF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495527"/>
    <w:rsid w:val="5F683B6E"/>
    <w:rsid w:val="5F875C0C"/>
    <w:rsid w:val="5F8F0B9E"/>
    <w:rsid w:val="5F8F267A"/>
    <w:rsid w:val="5FA516DE"/>
    <w:rsid w:val="5FB7185B"/>
    <w:rsid w:val="5FB94C48"/>
    <w:rsid w:val="5FDE327E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D4742F"/>
    <w:rsid w:val="60D95276"/>
    <w:rsid w:val="60E06DEB"/>
    <w:rsid w:val="60E51841"/>
    <w:rsid w:val="60EA6D02"/>
    <w:rsid w:val="61110088"/>
    <w:rsid w:val="61421EFD"/>
    <w:rsid w:val="615C5041"/>
    <w:rsid w:val="61631B5D"/>
    <w:rsid w:val="617A6EE7"/>
    <w:rsid w:val="6182260C"/>
    <w:rsid w:val="61996169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90769B"/>
    <w:rsid w:val="62943D08"/>
    <w:rsid w:val="62A05735"/>
    <w:rsid w:val="62A411F8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131BD1"/>
    <w:rsid w:val="6327422B"/>
    <w:rsid w:val="6328597C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742B63"/>
    <w:rsid w:val="647E661E"/>
    <w:rsid w:val="64814E7A"/>
    <w:rsid w:val="648939AA"/>
    <w:rsid w:val="648A676C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08621E"/>
    <w:rsid w:val="65460728"/>
    <w:rsid w:val="655A04C2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9D04F1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0407C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B163D1"/>
    <w:rsid w:val="67CA69AB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E24981"/>
    <w:rsid w:val="69093C6F"/>
    <w:rsid w:val="6912271F"/>
    <w:rsid w:val="69123F86"/>
    <w:rsid w:val="69155827"/>
    <w:rsid w:val="691C1D81"/>
    <w:rsid w:val="691C3525"/>
    <w:rsid w:val="69216128"/>
    <w:rsid w:val="69280874"/>
    <w:rsid w:val="69335905"/>
    <w:rsid w:val="695D6B21"/>
    <w:rsid w:val="69611EE7"/>
    <w:rsid w:val="696C708E"/>
    <w:rsid w:val="696F4D5D"/>
    <w:rsid w:val="69850877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711183"/>
    <w:rsid w:val="6A7468D5"/>
    <w:rsid w:val="6A7B4B9C"/>
    <w:rsid w:val="6A822FF0"/>
    <w:rsid w:val="6A84768F"/>
    <w:rsid w:val="6A935DD4"/>
    <w:rsid w:val="6AAC0B91"/>
    <w:rsid w:val="6AAF014C"/>
    <w:rsid w:val="6AC07690"/>
    <w:rsid w:val="6ACB082B"/>
    <w:rsid w:val="6AD3247E"/>
    <w:rsid w:val="6AE21187"/>
    <w:rsid w:val="6AE4699C"/>
    <w:rsid w:val="6AF317C6"/>
    <w:rsid w:val="6B09696B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C0858B3"/>
    <w:rsid w:val="6C240DF3"/>
    <w:rsid w:val="6C3A363E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431E3"/>
    <w:rsid w:val="6CD63FB3"/>
    <w:rsid w:val="6CFE035F"/>
    <w:rsid w:val="6D056EA6"/>
    <w:rsid w:val="6D1766A9"/>
    <w:rsid w:val="6D221E52"/>
    <w:rsid w:val="6D227835"/>
    <w:rsid w:val="6D2834C8"/>
    <w:rsid w:val="6D2F1F0B"/>
    <w:rsid w:val="6D3C6626"/>
    <w:rsid w:val="6D3E495C"/>
    <w:rsid w:val="6D5D0DB5"/>
    <w:rsid w:val="6D6855B1"/>
    <w:rsid w:val="6D7B4AB7"/>
    <w:rsid w:val="6D7F05D5"/>
    <w:rsid w:val="6D836C02"/>
    <w:rsid w:val="6D89784B"/>
    <w:rsid w:val="6D9057BE"/>
    <w:rsid w:val="6D9E0566"/>
    <w:rsid w:val="6DB8013C"/>
    <w:rsid w:val="6DBE7F27"/>
    <w:rsid w:val="6DDC5249"/>
    <w:rsid w:val="6DF43BD4"/>
    <w:rsid w:val="6E0E1FAB"/>
    <w:rsid w:val="6E2143FB"/>
    <w:rsid w:val="6E224AD9"/>
    <w:rsid w:val="6E235490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695184"/>
    <w:rsid w:val="6E6C7BF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23417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6F14E1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EE2F9A"/>
    <w:rsid w:val="70FC2D1E"/>
    <w:rsid w:val="71015D6B"/>
    <w:rsid w:val="71115386"/>
    <w:rsid w:val="71151975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64A63"/>
    <w:rsid w:val="71F870B8"/>
    <w:rsid w:val="72021233"/>
    <w:rsid w:val="720B2A1D"/>
    <w:rsid w:val="72175F5D"/>
    <w:rsid w:val="723959DC"/>
    <w:rsid w:val="724B5FB3"/>
    <w:rsid w:val="72502F9F"/>
    <w:rsid w:val="725817D3"/>
    <w:rsid w:val="72685478"/>
    <w:rsid w:val="726E6AD4"/>
    <w:rsid w:val="727C422C"/>
    <w:rsid w:val="728E71EE"/>
    <w:rsid w:val="7292045A"/>
    <w:rsid w:val="72974DBE"/>
    <w:rsid w:val="72A20C20"/>
    <w:rsid w:val="72A231F8"/>
    <w:rsid w:val="72AC5E95"/>
    <w:rsid w:val="72C13ED7"/>
    <w:rsid w:val="72CF1AC7"/>
    <w:rsid w:val="72E42AFA"/>
    <w:rsid w:val="72E85578"/>
    <w:rsid w:val="72EB4466"/>
    <w:rsid w:val="72FD426E"/>
    <w:rsid w:val="73043CFC"/>
    <w:rsid w:val="730B0AEE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C7089"/>
    <w:rsid w:val="73BE7067"/>
    <w:rsid w:val="73E406FD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A122CC"/>
    <w:rsid w:val="74B44784"/>
    <w:rsid w:val="74B808BF"/>
    <w:rsid w:val="74C03187"/>
    <w:rsid w:val="74C06691"/>
    <w:rsid w:val="74E4756E"/>
    <w:rsid w:val="74E86DF6"/>
    <w:rsid w:val="74ED19FF"/>
    <w:rsid w:val="75084E8F"/>
    <w:rsid w:val="7509261E"/>
    <w:rsid w:val="75202656"/>
    <w:rsid w:val="752231CE"/>
    <w:rsid w:val="7537255A"/>
    <w:rsid w:val="75434B0A"/>
    <w:rsid w:val="75752B04"/>
    <w:rsid w:val="758910BB"/>
    <w:rsid w:val="758F0BD5"/>
    <w:rsid w:val="75955DA9"/>
    <w:rsid w:val="75977910"/>
    <w:rsid w:val="759F2A35"/>
    <w:rsid w:val="75B15C41"/>
    <w:rsid w:val="75B861E4"/>
    <w:rsid w:val="75CC5191"/>
    <w:rsid w:val="75D12923"/>
    <w:rsid w:val="75EA364B"/>
    <w:rsid w:val="75F20996"/>
    <w:rsid w:val="75F96973"/>
    <w:rsid w:val="76123E1D"/>
    <w:rsid w:val="761270F3"/>
    <w:rsid w:val="76232133"/>
    <w:rsid w:val="762A17C0"/>
    <w:rsid w:val="762B2CCA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B0861"/>
    <w:rsid w:val="76AD2761"/>
    <w:rsid w:val="76B64E53"/>
    <w:rsid w:val="76B8001A"/>
    <w:rsid w:val="76B81599"/>
    <w:rsid w:val="76BB2F21"/>
    <w:rsid w:val="76BB47BC"/>
    <w:rsid w:val="76BC314A"/>
    <w:rsid w:val="76CF29D3"/>
    <w:rsid w:val="76EC51FD"/>
    <w:rsid w:val="76F410B8"/>
    <w:rsid w:val="76F70779"/>
    <w:rsid w:val="771B67DF"/>
    <w:rsid w:val="77241319"/>
    <w:rsid w:val="77272CAB"/>
    <w:rsid w:val="772C0FCF"/>
    <w:rsid w:val="772C73F4"/>
    <w:rsid w:val="77451578"/>
    <w:rsid w:val="7745194D"/>
    <w:rsid w:val="77576666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779BD"/>
    <w:rsid w:val="779A096B"/>
    <w:rsid w:val="779B52FF"/>
    <w:rsid w:val="77A00E75"/>
    <w:rsid w:val="77A80D17"/>
    <w:rsid w:val="77B841F3"/>
    <w:rsid w:val="77C078B1"/>
    <w:rsid w:val="77DE5E93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E2CE6"/>
    <w:rsid w:val="7964574A"/>
    <w:rsid w:val="79804706"/>
    <w:rsid w:val="79941CF2"/>
    <w:rsid w:val="79973382"/>
    <w:rsid w:val="79B03E5E"/>
    <w:rsid w:val="79B4353E"/>
    <w:rsid w:val="79D33056"/>
    <w:rsid w:val="79D715DF"/>
    <w:rsid w:val="79EC0256"/>
    <w:rsid w:val="79F60153"/>
    <w:rsid w:val="79FB6E2C"/>
    <w:rsid w:val="7A047200"/>
    <w:rsid w:val="7A0E2780"/>
    <w:rsid w:val="7A36322F"/>
    <w:rsid w:val="7A4C2D60"/>
    <w:rsid w:val="7A5E0869"/>
    <w:rsid w:val="7A6E4BF5"/>
    <w:rsid w:val="7A851D5D"/>
    <w:rsid w:val="7A8A2267"/>
    <w:rsid w:val="7AA5314C"/>
    <w:rsid w:val="7AB53126"/>
    <w:rsid w:val="7AB76FE8"/>
    <w:rsid w:val="7AC73DFD"/>
    <w:rsid w:val="7AD268E2"/>
    <w:rsid w:val="7ADC0B33"/>
    <w:rsid w:val="7AE14C19"/>
    <w:rsid w:val="7AEA174E"/>
    <w:rsid w:val="7AED5481"/>
    <w:rsid w:val="7B274176"/>
    <w:rsid w:val="7B306163"/>
    <w:rsid w:val="7B31652B"/>
    <w:rsid w:val="7B3E17AA"/>
    <w:rsid w:val="7B401C79"/>
    <w:rsid w:val="7B440ED6"/>
    <w:rsid w:val="7B4678D7"/>
    <w:rsid w:val="7B4A0507"/>
    <w:rsid w:val="7B4B2A93"/>
    <w:rsid w:val="7B527515"/>
    <w:rsid w:val="7B581154"/>
    <w:rsid w:val="7B890A24"/>
    <w:rsid w:val="7B8A4A8A"/>
    <w:rsid w:val="7BAA485C"/>
    <w:rsid w:val="7BAD1591"/>
    <w:rsid w:val="7BB92C01"/>
    <w:rsid w:val="7BCD64C2"/>
    <w:rsid w:val="7BD100FC"/>
    <w:rsid w:val="7BD3716B"/>
    <w:rsid w:val="7BE2521D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E4349"/>
    <w:rsid w:val="7C77043F"/>
    <w:rsid w:val="7C8A7CDC"/>
    <w:rsid w:val="7C9E5A24"/>
    <w:rsid w:val="7CAB287A"/>
    <w:rsid w:val="7CB4006B"/>
    <w:rsid w:val="7CB93ABB"/>
    <w:rsid w:val="7CE452CF"/>
    <w:rsid w:val="7CE656F0"/>
    <w:rsid w:val="7CED34FF"/>
    <w:rsid w:val="7CEE5458"/>
    <w:rsid w:val="7CF26588"/>
    <w:rsid w:val="7CF565D7"/>
    <w:rsid w:val="7CFA3A46"/>
    <w:rsid w:val="7D0F5720"/>
    <w:rsid w:val="7D192DD7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CD1A27"/>
    <w:rsid w:val="7DCD4739"/>
    <w:rsid w:val="7DCD4EB5"/>
    <w:rsid w:val="7E090313"/>
    <w:rsid w:val="7E1B02C4"/>
    <w:rsid w:val="7E3E0FEC"/>
    <w:rsid w:val="7E3E1EF2"/>
    <w:rsid w:val="7E4A2E4F"/>
    <w:rsid w:val="7E544D35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A09B3"/>
    <w:rsid w:val="7F7D7A8E"/>
    <w:rsid w:val="7F872588"/>
    <w:rsid w:val="7F8725BA"/>
    <w:rsid w:val="7F8C6A8F"/>
    <w:rsid w:val="7F9C175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5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2022-09-30T08:20:12Z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